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BA" w:rsidRPr="00AD48BA" w:rsidRDefault="00762B59" w:rsidP="00AD48BA">
      <w:pPr>
        <w:pStyle w:val="Heading1"/>
        <w:rPr>
          <w:lang w:val="en-GB"/>
        </w:rPr>
      </w:pPr>
      <w:bookmarkStart w:id="0" w:name="_Toc244414388"/>
      <w:r>
        <w:t>IRF</w:t>
      </w:r>
      <w:r w:rsidR="00AD48BA">
        <w:t xml:space="preserve"> – PROJECT DOCUMENT </w:t>
      </w:r>
      <w:r w:rsidR="00AD48BA">
        <w:tab/>
      </w:r>
      <w:r w:rsidR="00AD48BA">
        <w:tab/>
      </w:r>
      <w:r w:rsidR="00AD48BA">
        <w:tab/>
      </w:r>
      <w:r w:rsidR="00AD48BA">
        <w:tab/>
      </w:r>
      <w:r w:rsidR="00AD48BA">
        <w:tab/>
      </w:r>
      <w:r w:rsidR="00AD48BA" w:rsidRPr="00AD48BA">
        <w:rPr>
          <w:lang w:val="en-GB"/>
        </w:rPr>
        <w:t xml:space="preserve">TEMPLATE </w:t>
      </w:r>
      <w:r w:rsidR="00E30844">
        <w:rPr>
          <w:lang w:val="en-GB"/>
        </w:rPr>
        <w:t>2</w:t>
      </w:r>
      <w:r w:rsidR="00AA5B7B">
        <w:rPr>
          <w:lang w:val="en-GB"/>
        </w:rPr>
        <w:t>.</w:t>
      </w:r>
      <w:r w:rsidR="00C606A3">
        <w:rPr>
          <w:lang w:val="en-GB"/>
        </w:rPr>
        <w:t>1</w:t>
      </w:r>
    </w:p>
    <w:bookmarkEnd w:id="0"/>
    <w:p w:rsidR="00365721" w:rsidRPr="00481C06" w:rsidRDefault="00365721" w:rsidP="00365721">
      <w:pPr>
        <w:numPr>
          <w:ilvl w:val="12"/>
          <w:numId w:val="0"/>
        </w:numPr>
        <w:tabs>
          <w:tab w:val="left" w:pos="0"/>
        </w:tabs>
        <w:suppressAutoHyphens/>
        <w:jc w:val="center"/>
        <w:rPr>
          <w:b/>
          <w:bCs/>
          <w:spacing w:val="-3"/>
        </w:rPr>
      </w:pPr>
      <w:r>
        <w:rPr>
          <w:rFonts w:ascii="Arial" w:hAnsi="Arial"/>
          <w:spacing w:val="-3"/>
          <w:sz w:val="20"/>
        </w:rPr>
        <w:tab/>
      </w:r>
      <w:r w:rsidR="00B9783F">
        <w:rPr>
          <w:rFonts w:ascii="Arial" w:hAnsi="Arial"/>
          <w:noProof/>
          <w:spacing w:val="-3"/>
          <w:sz w:val="20"/>
        </w:rPr>
        <w:drawing>
          <wp:inline distT="0" distB="0" distL="0" distR="0" wp14:anchorId="14903C04" wp14:editId="7C5B3446">
            <wp:extent cx="1463040" cy="636270"/>
            <wp:effectExtent l="0" t="0" r="381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636270"/>
                    </a:xfrm>
                    <a:prstGeom prst="rect">
                      <a:avLst/>
                    </a:prstGeom>
                    <a:noFill/>
                    <a:ln>
                      <a:noFill/>
                    </a:ln>
                  </pic:spPr>
                </pic:pic>
              </a:graphicData>
            </a:graphic>
          </wp:inline>
        </w:drawing>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sidR="00B9783F">
        <w:rPr>
          <w:rFonts w:ascii="Arial" w:hAnsi="Arial"/>
          <w:noProof/>
          <w:spacing w:val="-3"/>
          <w:sz w:val="20"/>
        </w:rPr>
        <w:drawing>
          <wp:inline distT="0" distB="0" distL="0" distR="0" wp14:anchorId="51F164EE" wp14:editId="34B9CFE9">
            <wp:extent cx="1463040" cy="1097280"/>
            <wp:effectExtent l="0" t="0" r="3810" b="762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inline>
        </w:drawing>
      </w:r>
      <w:r>
        <w:rPr>
          <w:rFonts w:ascii="Arial" w:hAnsi="Arial"/>
          <w:spacing w:val="-3"/>
          <w:sz w:val="20"/>
        </w:rPr>
        <w:tab/>
      </w:r>
      <w:r>
        <w:rPr>
          <w:rFonts w:ascii="Arial" w:hAnsi="Arial"/>
          <w:spacing w:val="-3"/>
          <w:sz w:val="20"/>
        </w:rPr>
        <w:tab/>
      </w:r>
      <w:r>
        <w:rPr>
          <w:rFonts w:ascii="Arial" w:hAnsi="Arial"/>
          <w:spacing w:val="-3"/>
          <w:sz w:val="20"/>
        </w:rPr>
        <w:tab/>
      </w:r>
    </w:p>
    <w:p w:rsidR="00365721" w:rsidRPr="00365721" w:rsidRDefault="00762B59" w:rsidP="00365721">
      <w:pPr>
        <w:spacing w:before="120"/>
        <w:ind w:hanging="720"/>
        <w:jc w:val="center"/>
        <w:rPr>
          <w:rFonts w:ascii="Arial" w:hAnsi="Arial" w:cs="Arial"/>
          <w:b/>
        </w:rPr>
      </w:pPr>
      <w:r w:rsidRPr="00D55B0F">
        <w:rPr>
          <w:rFonts w:ascii="Arial" w:hAnsi="Arial" w:cs="Arial"/>
          <w:b/>
        </w:rPr>
        <w:t>United Nations Peacebuilding Support Office</w:t>
      </w:r>
      <w:r>
        <w:rPr>
          <w:rFonts w:ascii="Arial" w:hAnsi="Arial" w:cs="Arial"/>
          <w:b/>
        </w:rPr>
        <w:t xml:space="preserve"> (PBSO)</w:t>
      </w:r>
      <w:r w:rsidRPr="00D55B0F">
        <w:rPr>
          <w:rFonts w:ascii="Arial" w:hAnsi="Arial" w:cs="Arial"/>
          <w:b/>
        </w:rPr>
        <w:t>/Peacebuilding Fund</w:t>
      </w:r>
      <w:r w:rsidR="00786D25">
        <w:rPr>
          <w:rFonts w:ascii="Arial" w:hAnsi="Arial" w:cs="Arial"/>
          <w:b/>
        </w:rPr>
        <w:t xml:space="preserve"> </w:t>
      </w:r>
      <w:r>
        <w:rPr>
          <w:rFonts w:ascii="Arial" w:hAnsi="Arial" w:cs="Arial"/>
          <w:b/>
        </w:rPr>
        <w:t>(</w:t>
      </w:r>
      <w:r w:rsidRPr="00D55B0F">
        <w:rPr>
          <w:rFonts w:ascii="Arial" w:hAnsi="Arial" w:cs="Arial"/>
          <w:b/>
        </w:rPr>
        <w:t>PBF)</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272"/>
        <w:gridCol w:w="4986"/>
      </w:tblGrid>
      <w:tr w:rsidR="00AD48BA" w:rsidTr="00F467A9">
        <w:trPr>
          <w:trHeight w:hRule="exact" w:val="1286"/>
        </w:trPr>
        <w:tc>
          <w:tcPr>
            <w:tcW w:w="5095" w:type="dxa"/>
            <w:tcBorders>
              <w:bottom w:val="single" w:sz="4" w:space="0" w:color="auto"/>
            </w:tcBorders>
          </w:tcPr>
          <w:p w:rsidR="00AD48BA" w:rsidRDefault="00AD48BA" w:rsidP="00F467A9">
            <w:pPr>
              <w:rPr>
                <w:b/>
              </w:rPr>
            </w:pPr>
            <w:r>
              <w:rPr>
                <w:b/>
              </w:rPr>
              <w:t>Project Title:</w:t>
            </w:r>
            <w:r w:rsidR="00F94F85">
              <w:rPr>
                <w:b/>
              </w:rPr>
              <w:t xml:space="preserve"> </w:t>
            </w:r>
            <w:r w:rsidR="00F5545A">
              <w:t>Pilot Project to Strengthen Service Delivery Through</w:t>
            </w:r>
            <w:r w:rsidR="001770AE">
              <w:t xml:space="preserve"> Federal</w:t>
            </w:r>
            <w:r w:rsidR="00F5545A">
              <w:t xml:space="preserve"> Government Systems </w:t>
            </w:r>
            <w:r w:rsidR="00F94F85">
              <w:t xml:space="preserve">in </w:t>
            </w:r>
            <w:r w:rsidR="00F467A9">
              <w:t>Federal Member States and Interim Regional Administrations.</w:t>
            </w:r>
          </w:p>
        </w:tc>
        <w:tc>
          <w:tcPr>
            <w:tcW w:w="272" w:type="dxa"/>
            <w:tcBorders>
              <w:bottom w:val="single" w:sz="4" w:space="0" w:color="auto"/>
            </w:tcBorders>
          </w:tcPr>
          <w:p w:rsidR="00AD48BA" w:rsidRDefault="00AD48BA" w:rsidP="000F3D09">
            <w:pPr>
              <w:jc w:val="center"/>
              <w:rPr>
                <w:b/>
              </w:rPr>
            </w:pPr>
          </w:p>
        </w:tc>
        <w:tc>
          <w:tcPr>
            <w:tcW w:w="4986" w:type="dxa"/>
            <w:tcBorders>
              <w:bottom w:val="single" w:sz="4" w:space="0" w:color="auto"/>
            </w:tcBorders>
          </w:tcPr>
          <w:p w:rsidR="00AD48BA" w:rsidRDefault="00AD48BA" w:rsidP="000F3D09">
            <w:r>
              <w:rPr>
                <w:b/>
              </w:rPr>
              <w:t>Recipient UN Organization</w:t>
            </w:r>
            <w:r w:rsidR="001E62AD">
              <w:rPr>
                <w:b/>
              </w:rPr>
              <w:t>(s)</w:t>
            </w:r>
            <w:r>
              <w:rPr>
                <w:b/>
              </w:rPr>
              <w:t>:</w:t>
            </w:r>
            <w:r w:rsidR="00F95A83" w:rsidRPr="00F95A83">
              <w:t>N/A</w:t>
            </w:r>
          </w:p>
          <w:p w:rsidR="00F95A83" w:rsidRDefault="00F95A83" w:rsidP="000F3D09">
            <w:pPr>
              <w:rPr>
                <w:b/>
              </w:rPr>
            </w:pPr>
            <w:r>
              <w:t>Ministry of Finance of the Federal Government of Somalia</w:t>
            </w:r>
          </w:p>
        </w:tc>
      </w:tr>
      <w:tr w:rsidR="00DC384A" w:rsidTr="00DC384A">
        <w:trPr>
          <w:cantSplit/>
          <w:trHeight w:val="731"/>
        </w:trPr>
        <w:tc>
          <w:tcPr>
            <w:tcW w:w="5095" w:type="dxa"/>
            <w:vMerge w:val="restart"/>
            <w:tcBorders>
              <w:top w:val="nil"/>
              <w:right w:val="single" w:sz="4" w:space="0" w:color="auto"/>
            </w:tcBorders>
          </w:tcPr>
          <w:p w:rsidR="00DC384A" w:rsidRDefault="00DC384A" w:rsidP="001A57C4">
            <w:pPr>
              <w:rPr>
                <w:bCs/>
                <w:iCs/>
              </w:rPr>
            </w:pPr>
            <w:r>
              <w:rPr>
                <w:b/>
              </w:rPr>
              <w:t>Project Contact</w:t>
            </w:r>
            <w:r w:rsidRPr="00FE0E00">
              <w:rPr>
                <w:bCs/>
                <w:iCs/>
              </w:rPr>
              <w:t>:</w:t>
            </w:r>
            <w:r>
              <w:rPr>
                <w:bCs/>
                <w:iCs/>
              </w:rPr>
              <w:t xml:space="preserve"> Ali Haji Adan, Head of the Project Implementation Unit, Ministry of Finance</w:t>
            </w:r>
          </w:p>
          <w:p w:rsidR="00DC384A" w:rsidRPr="00FE0E00" w:rsidRDefault="00DC384A" w:rsidP="001A57C4">
            <w:pPr>
              <w:rPr>
                <w:bCs/>
                <w:iCs/>
              </w:rPr>
            </w:pPr>
          </w:p>
          <w:p w:rsidR="00DC384A" w:rsidRPr="00F467A9" w:rsidRDefault="00DC384A" w:rsidP="000F3D09">
            <w:pPr>
              <w:spacing w:line="360" w:lineRule="auto"/>
            </w:pPr>
            <w:r w:rsidRPr="00F467A9">
              <w:t>Address: Ministry of Finance, Villa Somalia, Mogadishu, Somalia</w:t>
            </w:r>
          </w:p>
          <w:p w:rsidR="00DC384A" w:rsidRPr="00C33747" w:rsidRDefault="00DC384A" w:rsidP="000F3D09">
            <w:pPr>
              <w:spacing w:line="360" w:lineRule="auto"/>
              <w:rPr>
                <w:sz w:val="20"/>
              </w:rPr>
            </w:pPr>
            <w:r w:rsidRPr="00F467A9">
              <w:t>Telephone:</w:t>
            </w:r>
            <w:r w:rsidRPr="00C33747">
              <w:rPr>
                <w:bCs/>
                <w:iCs/>
                <w:sz w:val="22"/>
              </w:rPr>
              <w:t>+252 615746161</w:t>
            </w:r>
          </w:p>
          <w:p w:rsidR="00DC384A" w:rsidRPr="006307ED" w:rsidRDefault="00DC384A" w:rsidP="006307ED">
            <w:pPr>
              <w:spacing w:line="360" w:lineRule="auto"/>
            </w:pPr>
            <w:r w:rsidRPr="00F467A9">
              <w:t>E-mail:</w:t>
            </w:r>
            <w:hyperlink r:id="rId10" w:history="1">
              <w:r w:rsidRPr="00F467A9">
                <w:rPr>
                  <w:rStyle w:val="Hyperlink"/>
                </w:rPr>
                <w:t>alihadam@gmail.com</w:t>
              </w:r>
            </w:hyperlink>
          </w:p>
        </w:tc>
        <w:tc>
          <w:tcPr>
            <w:tcW w:w="272" w:type="dxa"/>
            <w:vMerge w:val="restart"/>
            <w:tcBorders>
              <w:top w:val="nil"/>
              <w:left w:val="single" w:sz="4" w:space="0" w:color="auto"/>
            </w:tcBorders>
          </w:tcPr>
          <w:p w:rsidR="00DC384A" w:rsidRDefault="00DC384A" w:rsidP="000F3D09"/>
        </w:tc>
        <w:tc>
          <w:tcPr>
            <w:tcW w:w="4986" w:type="dxa"/>
            <w:tcBorders>
              <w:bottom w:val="single" w:sz="4" w:space="0" w:color="auto"/>
            </w:tcBorders>
          </w:tcPr>
          <w:p w:rsidR="00DC384A" w:rsidRDefault="00DC384A" w:rsidP="005D2249">
            <w:pPr>
              <w:rPr>
                <w:b/>
              </w:rPr>
            </w:pPr>
            <w:r>
              <w:rPr>
                <w:b/>
              </w:rPr>
              <w:t>Implementing Partner(s) – name &amp; type (Government, CSO, etc):</w:t>
            </w:r>
          </w:p>
          <w:p w:rsidR="00DC384A" w:rsidRDefault="00DC384A" w:rsidP="005D2249">
            <w:r>
              <w:t>Project Implementation Unit, Ministry of Finance (Federal Government of Somalia)</w:t>
            </w:r>
          </w:p>
          <w:p w:rsidR="00DC384A" w:rsidRDefault="00DC384A" w:rsidP="005D2249">
            <w:r>
              <w:t xml:space="preserve">Ministry of Justice, Jubbaland, (Jubbaland Administration), other regional authorities to be determined. </w:t>
            </w:r>
          </w:p>
          <w:p w:rsidR="00DC384A" w:rsidRPr="00DD22AA" w:rsidRDefault="00DC384A" w:rsidP="005D2249">
            <w:pPr>
              <w:rPr>
                <w:color w:val="000000"/>
                <w:sz w:val="18"/>
                <w:szCs w:val="18"/>
              </w:rPr>
            </w:pPr>
          </w:p>
        </w:tc>
      </w:tr>
      <w:tr w:rsidR="00DC384A" w:rsidTr="00DC384A">
        <w:trPr>
          <w:cantSplit/>
          <w:trHeight w:val="731"/>
        </w:trPr>
        <w:tc>
          <w:tcPr>
            <w:tcW w:w="5095" w:type="dxa"/>
            <w:vMerge/>
            <w:tcBorders>
              <w:top w:val="nil"/>
              <w:right w:val="single" w:sz="4" w:space="0" w:color="auto"/>
            </w:tcBorders>
          </w:tcPr>
          <w:p w:rsidR="00DC384A" w:rsidRDefault="00DC384A" w:rsidP="001A57C4">
            <w:pPr>
              <w:rPr>
                <w:b/>
              </w:rPr>
            </w:pPr>
          </w:p>
        </w:tc>
        <w:tc>
          <w:tcPr>
            <w:tcW w:w="272" w:type="dxa"/>
            <w:vMerge/>
            <w:tcBorders>
              <w:left w:val="single" w:sz="4" w:space="0" w:color="auto"/>
            </w:tcBorders>
          </w:tcPr>
          <w:p w:rsidR="00DC384A" w:rsidRDefault="00DC384A" w:rsidP="000F3D09"/>
        </w:tc>
        <w:tc>
          <w:tcPr>
            <w:tcW w:w="4986" w:type="dxa"/>
            <w:tcBorders>
              <w:bottom w:val="single" w:sz="4" w:space="0" w:color="auto"/>
            </w:tcBorders>
          </w:tcPr>
          <w:p w:rsidR="00DC384A" w:rsidRDefault="00DC384A" w:rsidP="005D2249">
            <w:r>
              <w:rPr>
                <w:b/>
              </w:rPr>
              <w:t>Cooperating Partners:</w:t>
            </w:r>
          </w:p>
          <w:p w:rsidR="00DC384A" w:rsidRDefault="00DC384A" w:rsidP="005D2249">
            <w:r>
              <w:t>World Bank</w:t>
            </w:r>
          </w:p>
          <w:p w:rsidR="00DC384A" w:rsidRDefault="00DC384A" w:rsidP="005D2249">
            <w:r>
              <w:t>UNOPS</w:t>
            </w:r>
          </w:p>
          <w:p w:rsidR="00DC384A" w:rsidRDefault="00DC384A" w:rsidP="005D2249">
            <w:r>
              <w:t>UNDP</w:t>
            </w:r>
          </w:p>
          <w:p w:rsidR="00DC384A" w:rsidRPr="000632F2" w:rsidRDefault="00DC384A" w:rsidP="005D2249"/>
        </w:tc>
      </w:tr>
      <w:tr w:rsidR="00DC384A" w:rsidTr="00DC384A">
        <w:trPr>
          <w:trHeight w:val="527"/>
        </w:trPr>
        <w:tc>
          <w:tcPr>
            <w:tcW w:w="5095" w:type="dxa"/>
            <w:vMerge/>
            <w:tcBorders>
              <w:bottom w:val="single" w:sz="4" w:space="0" w:color="auto"/>
              <w:right w:val="single" w:sz="4" w:space="0" w:color="auto"/>
            </w:tcBorders>
          </w:tcPr>
          <w:p w:rsidR="00DC384A" w:rsidRPr="005D2249" w:rsidRDefault="00DC384A" w:rsidP="000F3D09">
            <w:pPr>
              <w:rPr>
                <w:i/>
                <w:sz w:val="19"/>
                <w:szCs w:val="19"/>
              </w:rPr>
            </w:pPr>
          </w:p>
        </w:tc>
        <w:tc>
          <w:tcPr>
            <w:tcW w:w="272" w:type="dxa"/>
            <w:vMerge/>
            <w:tcBorders>
              <w:left w:val="single" w:sz="4" w:space="0" w:color="auto"/>
              <w:bottom w:val="single" w:sz="4" w:space="0" w:color="auto"/>
            </w:tcBorders>
          </w:tcPr>
          <w:p w:rsidR="00DC384A" w:rsidRDefault="00DC384A" w:rsidP="000F3D09">
            <w:pPr>
              <w:rPr>
                <w:b/>
                <w:bCs/>
              </w:rPr>
            </w:pPr>
          </w:p>
        </w:tc>
        <w:tc>
          <w:tcPr>
            <w:tcW w:w="4986" w:type="dxa"/>
            <w:tcBorders>
              <w:top w:val="single" w:sz="4" w:space="0" w:color="auto"/>
              <w:bottom w:val="single" w:sz="4" w:space="0" w:color="auto"/>
            </w:tcBorders>
          </w:tcPr>
          <w:p w:rsidR="00DC384A" w:rsidRPr="00F910C2" w:rsidRDefault="00DC384A" w:rsidP="00F467A9">
            <w:pPr>
              <w:rPr>
                <w:bCs/>
              </w:rPr>
            </w:pPr>
            <w:r>
              <w:rPr>
                <w:b/>
              </w:rPr>
              <w:t xml:space="preserve">Project Location: </w:t>
            </w:r>
            <w:r>
              <w:t>Somalia</w:t>
            </w:r>
          </w:p>
        </w:tc>
      </w:tr>
      <w:tr w:rsidR="00AD48BA" w:rsidTr="000F3D09">
        <w:trPr>
          <w:cantSplit/>
          <w:trHeight w:val="720"/>
        </w:trPr>
        <w:tc>
          <w:tcPr>
            <w:tcW w:w="5095" w:type="dxa"/>
            <w:vMerge w:val="restart"/>
            <w:tcBorders>
              <w:top w:val="single" w:sz="4" w:space="0" w:color="auto"/>
              <w:right w:val="single" w:sz="4" w:space="0" w:color="auto"/>
            </w:tcBorders>
          </w:tcPr>
          <w:p w:rsidR="00AD48BA" w:rsidRDefault="00AD48BA" w:rsidP="000F3D09">
            <w:pPr>
              <w:rPr>
                <w:b/>
                <w:bCs/>
              </w:rPr>
            </w:pPr>
            <w:r>
              <w:rPr>
                <w:b/>
                <w:bCs/>
              </w:rPr>
              <w:t>Project Description:</w:t>
            </w:r>
          </w:p>
          <w:p w:rsidR="00AD48BA" w:rsidRPr="005D2249" w:rsidRDefault="008A6892" w:rsidP="000F3D09">
            <w:pPr>
              <w:rPr>
                <w:i/>
                <w:color w:val="000000"/>
                <w:sz w:val="19"/>
              </w:rPr>
            </w:pPr>
            <w:r w:rsidRPr="005D2249">
              <w:rPr>
                <w:i/>
                <w:color w:val="000000"/>
                <w:sz w:val="19"/>
              </w:rPr>
              <w:t xml:space="preserve">One sentence describing the </w:t>
            </w:r>
            <w:r w:rsidR="006D581F">
              <w:rPr>
                <w:i/>
                <w:color w:val="000000"/>
                <w:sz w:val="19"/>
              </w:rPr>
              <w:t>project’s scope and focus</w:t>
            </w:r>
            <w:r w:rsidRPr="005D2249">
              <w:rPr>
                <w:i/>
                <w:color w:val="000000"/>
                <w:sz w:val="19"/>
              </w:rPr>
              <w:t>.</w:t>
            </w:r>
          </w:p>
          <w:p w:rsidR="00AD48BA" w:rsidRDefault="00AD48BA" w:rsidP="000F3D09">
            <w:pPr>
              <w:rPr>
                <w:sz w:val="19"/>
              </w:rPr>
            </w:pPr>
          </w:p>
          <w:p w:rsidR="00296C07" w:rsidRDefault="001826BE" w:rsidP="00296C07">
            <w:pPr>
              <w:jc w:val="both"/>
              <w:rPr>
                <w:bCs/>
                <w:color w:val="000000"/>
              </w:rPr>
            </w:pPr>
            <w:r>
              <w:rPr>
                <w:bCs/>
                <w:color w:val="000000"/>
              </w:rPr>
              <w:t xml:space="preserve">The </w:t>
            </w:r>
            <w:r w:rsidR="00C138FE">
              <w:rPr>
                <w:bCs/>
                <w:color w:val="000000"/>
              </w:rPr>
              <w:t>objective of the project is to</w:t>
            </w:r>
            <w:r w:rsidR="00F72794">
              <w:rPr>
                <w:bCs/>
                <w:color w:val="000000"/>
              </w:rPr>
              <w:t xml:space="preserve"> enable the Federal Government of Somalia to independently</w:t>
            </w:r>
            <w:r w:rsidR="006307ED">
              <w:rPr>
                <w:bCs/>
                <w:color w:val="000000"/>
              </w:rPr>
              <w:t xml:space="preserve"> </w:t>
            </w:r>
            <w:r w:rsidR="00F72794">
              <w:rPr>
                <w:bCs/>
                <w:color w:val="000000"/>
              </w:rPr>
              <w:t>deliver tangible services to its citizens by developing its capacity to conduct community consultations, design, manage, and implement small scale infrastructure projects.</w:t>
            </w:r>
            <w:r w:rsidR="00226CA5">
              <w:rPr>
                <w:bCs/>
                <w:color w:val="000000"/>
              </w:rPr>
              <w:t xml:space="preserve"> Testing the use of national systems to channel the funds is one of the main objectives of this project in order</w:t>
            </w:r>
            <w:r w:rsidR="007B04E7">
              <w:rPr>
                <w:bCs/>
                <w:color w:val="000000"/>
              </w:rPr>
              <w:t xml:space="preserve"> to build the capacity of the FGS to effectively manage funds and</w:t>
            </w:r>
            <w:r w:rsidR="00226CA5">
              <w:rPr>
                <w:bCs/>
                <w:color w:val="000000"/>
              </w:rPr>
              <w:t xml:space="preserve"> to pave the way for other donors to </w:t>
            </w:r>
            <w:r w:rsidR="007B04E7">
              <w:rPr>
                <w:bCs/>
                <w:color w:val="000000"/>
              </w:rPr>
              <w:t>use its systems.</w:t>
            </w:r>
            <w:r w:rsidR="00A34434">
              <w:rPr>
                <w:bCs/>
                <w:color w:val="000000"/>
              </w:rPr>
              <w:t xml:space="preserve"> </w:t>
            </w:r>
            <w:r w:rsidR="00A34434">
              <w:t xml:space="preserve"> </w:t>
            </w:r>
            <w:r w:rsidR="00A34434" w:rsidRPr="00A34434">
              <w:rPr>
                <w:bCs/>
                <w:color w:val="000000"/>
              </w:rPr>
              <w:t xml:space="preserve">The Ministry of Finance will assume full programmatic and financial accountability for the funds disbursed to them </w:t>
            </w:r>
            <w:r w:rsidR="00A34434">
              <w:rPr>
                <w:bCs/>
                <w:color w:val="000000"/>
              </w:rPr>
              <w:t xml:space="preserve">in line with the principles of national ownership enshrined in the New Deal Compact. </w:t>
            </w:r>
            <w:r w:rsidR="00AC0D66">
              <w:rPr>
                <w:bCs/>
                <w:color w:val="000000"/>
              </w:rPr>
              <w:t xml:space="preserve">The main deliverable of this project will be the </w:t>
            </w:r>
            <w:r w:rsidR="00465E2A">
              <w:rPr>
                <w:bCs/>
                <w:color w:val="000000"/>
              </w:rPr>
              <w:t>rehabilitation of</w:t>
            </w:r>
            <w:r w:rsidR="00E71755">
              <w:rPr>
                <w:bCs/>
                <w:color w:val="000000"/>
              </w:rPr>
              <w:t xml:space="preserve"> two small scale infrastructures each in a different Federal Member State or Interim Regional Administration</w:t>
            </w:r>
            <w:r w:rsidR="004E3693">
              <w:rPr>
                <w:bCs/>
                <w:color w:val="000000"/>
              </w:rPr>
              <w:t>.</w:t>
            </w:r>
          </w:p>
          <w:p w:rsidR="00296C07" w:rsidRDefault="00296C07" w:rsidP="00296C07">
            <w:pPr>
              <w:jc w:val="both"/>
              <w:rPr>
                <w:bCs/>
                <w:color w:val="000000"/>
              </w:rPr>
            </w:pPr>
          </w:p>
          <w:p w:rsidR="00296C07" w:rsidRPr="00296C07" w:rsidRDefault="00296C07" w:rsidP="00296C07">
            <w:pPr>
              <w:jc w:val="both"/>
              <w:rPr>
                <w:bCs/>
                <w:color w:val="000000"/>
              </w:rPr>
            </w:pPr>
            <w:r>
              <w:rPr>
                <w:bCs/>
                <w:color w:val="000000"/>
              </w:rPr>
              <w:t>This pilot project will run concurrently to the World Bank Special Financing Facility for Local Development Project which will support the core staffing structure and capacity building needs of the Project Implementation Unit during th</w:t>
            </w:r>
            <w:r w:rsidR="006805D6">
              <w:rPr>
                <w:bCs/>
                <w:color w:val="000000"/>
              </w:rPr>
              <w:t>e</w:t>
            </w:r>
            <w:r>
              <w:rPr>
                <w:bCs/>
                <w:color w:val="000000"/>
              </w:rPr>
              <w:t xml:space="preserve"> implementation period of this IRF</w:t>
            </w:r>
            <w:r w:rsidR="006805D6">
              <w:rPr>
                <w:bCs/>
                <w:color w:val="000000"/>
              </w:rPr>
              <w:t xml:space="preserve"> project</w:t>
            </w:r>
            <w:r>
              <w:rPr>
                <w:bCs/>
                <w:color w:val="000000"/>
              </w:rPr>
              <w:t>.</w:t>
            </w:r>
          </w:p>
          <w:p w:rsidR="00AD48BA" w:rsidRDefault="00AD48BA" w:rsidP="000F3D09">
            <w:pPr>
              <w:rPr>
                <w:b/>
                <w:bCs/>
              </w:rPr>
            </w:pPr>
          </w:p>
        </w:tc>
        <w:tc>
          <w:tcPr>
            <w:tcW w:w="272" w:type="dxa"/>
            <w:vMerge w:val="restart"/>
            <w:tcBorders>
              <w:top w:val="single" w:sz="4" w:space="0" w:color="auto"/>
              <w:right w:val="single" w:sz="4" w:space="0" w:color="auto"/>
            </w:tcBorders>
          </w:tcPr>
          <w:p w:rsidR="00AD48BA" w:rsidRDefault="00AD48BA" w:rsidP="000F3D09"/>
        </w:tc>
        <w:tc>
          <w:tcPr>
            <w:tcW w:w="4986" w:type="dxa"/>
            <w:tcBorders>
              <w:top w:val="single" w:sz="4" w:space="0" w:color="auto"/>
              <w:bottom w:val="single" w:sz="4" w:space="0" w:color="auto"/>
              <w:right w:val="single" w:sz="4" w:space="0" w:color="auto"/>
            </w:tcBorders>
          </w:tcPr>
          <w:p w:rsidR="00AD48BA" w:rsidRPr="00F910C2" w:rsidRDefault="00AD48BA" w:rsidP="000F3D09">
            <w:r>
              <w:rPr>
                <w:b/>
              </w:rPr>
              <w:t>Total Project Cost:</w:t>
            </w:r>
            <w:r w:rsidR="005B1CB5">
              <w:rPr>
                <w:b/>
              </w:rPr>
              <w:t xml:space="preserve"> </w:t>
            </w:r>
            <w:r w:rsidR="00F910C2" w:rsidRPr="00F910C2">
              <w:t xml:space="preserve">USD </w:t>
            </w:r>
            <w:r w:rsidR="0071239F" w:rsidRPr="0071239F">
              <w:t>$2,062,083</w:t>
            </w:r>
          </w:p>
          <w:p w:rsidR="00AD48BA" w:rsidRDefault="00AD48BA" w:rsidP="000F3D09">
            <w:pPr>
              <w:rPr>
                <w:b/>
              </w:rPr>
            </w:pPr>
            <w:r>
              <w:rPr>
                <w:b/>
              </w:rPr>
              <w:t>Peacebuilding Fund:</w:t>
            </w:r>
            <w:r w:rsidR="00F910C2" w:rsidRPr="00F910C2">
              <w:t xml:space="preserve"> USD </w:t>
            </w:r>
            <w:r w:rsidR="0071239F" w:rsidRPr="0071239F">
              <w:t>$2,062,083</w:t>
            </w:r>
          </w:p>
          <w:p w:rsidR="00AD48BA" w:rsidRDefault="00AD48BA" w:rsidP="000F3D09">
            <w:pPr>
              <w:rPr>
                <w:b/>
              </w:rPr>
            </w:pPr>
            <w:r>
              <w:rPr>
                <w:b/>
              </w:rPr>
              <w:t xml:space="preserve">Government </w:t>
            </w:r>
            <w:r w:rsidR="00621DCA">
              <w:rPr>
                <w:b/>
              </w:rPr>
              <w:t>Contribution</w:t>
            </w:r>
            <w:r>
              <w:rPr>
                <w:b/>
              </w:rPr>
              <w:t>:</w:t>
            </w:r>
            <w:r w:rsidR="005B1CB5">
              <w:rPr>
                <w:b/>
              </w:rPr>
              <w:t xml:space="preserve"> </w:t>
            </w:r>
          </w:p>
          <w:p w:rsidR="00AD48BA" w:rsidRPr="00DD22AA" w:rsidRDefault="00AD48BA" w:rsidP="000F3D09">
            <w:r>
              <w:rPr>
                <w:b/>
              </w:rPr>
              <w:t>Other:</w:t>
            </w:r>
            <w:r w:rsidR="005B1CB5">
              <w:rPr>
                <w:b/>
              </w:rPr>
              <w:t xml:space="preserve"> </w:t>
            </w:r>
            <w:r w:rsidR="00DD22AA">
              <w:t>USD 6,000,000 (World Bank</w:t>
            </w:r>
            <w:r w:rsidR="00393B6F">
              <w:t xml:space="preserve"> SFF-LD</w:t>
            </w:r>
            <w:r w:rsidR="00DD22AA">
              <w:t xml:space="preserve">) over </w:t>
            </w:r>
            <w:r w:rsidR="005B1CB5">
              <w:t xml:space="preserve">2 </w:t>
            </w:r>
            <w:r w:rsidR="00DD22AA">
              <w:t>years</w:t>
            </w:r>
          </w:p>
          <w:p w:rsidR="00AD48BA" w:rsidRDefault="00AD48BA" w:rsidP="000F3D09">
            <w:pPr>
              <w:rPr>
                <w:b/>
              </w:rPr>
            </w:pPr>
          </w:p>
        </w:tc>
      </w:tr>
      <w:tr w:rsidR="00AD48BA" w:rsidTr="000F3D09">
        <w:trPr>
          <w:cantSplit/>
          <w:trHeight w:val="839"/>
        </w:trPr>
        <w:tc>
          <w:tcPr>
            <w:tcW w:w="5095" w:type="dxa"/>
            <w:vMerge/>
            <w:tcBorders>
              <w:bottom w:val="single" w:sz="4" w:space="0" w:color="auto"/>
              <w:right w:val="single" w:sz="4" w:space="0" w:color="auto"/>
            </w:tcBorders>
          </w:tcPr>
          <w:p w:rsidR="00AD48BA" w:rsidRDefault="00AD48BA" w:rsidP="000F3D09">
            <w:pPr>
              <w:rPr>
                <w:b/>
                <w:bCs/>
              </w:rPr>
            </w:pPr>
          </w:p>
        </w:tc>
        <w:tc>
          <w:tcPr>
            <w:tcW w:w="272" w:type="dxa"/>
            <w:vMerge/>
            <w:tcBorders>
              <w:bottom w:val="single" w:sz="4" w:space="0" w:color="auto"/>
              <w:right w:val="single" w:sz="4" w:space="0" w:color="auto"/>
            </w:tcBorders>
          </w:tcPr>
          <w:p w:rsidR="00AD48BA" w:rsidRDefault="00AD48BA" w:rsidP="000F3D09"/>
        </w:tc>
        <w:tc>
          <w:tcPr>
            <w:tcW w:w="4986" w:type="dxa"/>
            <w:tcBorders>
              <w:top w:val="single" w:sz="4" w:space="0" w:color="auto"/>
              <w:bottom w:val="single" w:sz="4" w:space="0" w:color="auto"/>
              <w:right w:val="single" w:sz="4" w:space="0" w:color="auto"/>
            </w:tcBorders>
          </w:tcPr>
          <w:p w:rsidR="00BC22A8" w:rsidRPr="00F910C2" w:rsidRDefault="005A6202" w:rsidP="00BC22A8">
            <w:r w:rsidRPr="00500108">
              <w:rPr>
                <w:b/>
              </w:rPr>
              <w:t xml:space="preserve">Proposed </w:t>
            </w:r>
            <w:r w:rsidR="00AD48BA" w:rsidRPr="00500108">
              <w:rPr>
                <w:b/>
              </w:rPr>
              <w:t>Project Start Date</w:t>
            </w:r>
            <w:r w:rsidRPr="00500108">
              <w:rPr>
                <w:b/>
              </w:rPr>
              <w:t>:</w:t>
            </w:r>
            <w:r w:rsidR="009F6F15">
              <w:t>17.02.2016</w:t>
            </w:r>
          </w:p>
          <w:p w:rsidR="005A6202" w:rsidRPr="00F910C2" w:rsidRDefault="005A6202" w:rsidP="00BC22A8">
            <w:r>
              <w:rPr>
                <w:b/>
              </w:rPr>
              <w:t>Proposed Project E</w:t>
            </w:r>
            <w:r w:rsidR="00BC22A8">
              <w:rPr>
                <w:b/>
              </w:rPr>
              <w:t xml:space="preserve">nd </w:t>
            </w:r>
            <w:r>
              <w:rPr>
                <w:b/>
              </w:rPr>
              <w:t>D</w:t>
            </w:r>
            <w:r w:rsidR="00BC22A8">
              <w:rPr>
                <w:b/>
              </w:rPr>
              <w:t>ate</w:t>
            </w:r>
            <w:r>
              <w:rPr>
                <w:b/>
              </w:rPr>
              <w:t>:</w:t>
            </w:r>
            <w:r w:rsidR="009F6F15">
              <w:t>17.09.2017</w:t>
            </w:r>
          </w:p>
          <w:p w:rsidR="00AD48BA" w:rsidRPr="00F910C2" w:rsidRDefault="005A6202" w:rsidP="00BC22A8">
            <w:r>
              <w:rPr>
                <w:b/>
              </w:rPr>
              <w:t>Total duration (in months)</w:t>
            </w:r>
            <w:r w:rsidR="004933DE">
              <w:rPr>
                <w:rStyle w:val="FootnoteReference"/>
                <w:b/>
              </w:rPr>
              <w:footnoteReference w:id="1"/>
            </w:r>
            <w:r>
              <w:rPr>
                <w:b/>
              </w:rPr>
              <w:t>:</w:t>
            </w:r>
            <w:r w:rsidR="00F910C2">
              <w:t>18 months</w:t>
            </w:r>
          </w:p>
        </w:tc>
      </w:tr>
      <w:tr w:rsidR="00AD48BA" w:rsidTr="005A6202">
        <w:trPr>
          <w:trHeight w:val="1270"/>
        </w:trPr>
        <w:tc>
          <w:tcPr>
            <w:tcW w:w="10353" w:type="dxa"/>
            <w:gridSpan w:val="3"/>
            <w:tcBorders>
              <w:top w:val="single" w:sz="4" w:space="0" w:color="auto"/>
              <w:bottom w:val="single" w:sz="4" w:space="0" w:color="auto"/>
            </w:tcBorders>
          </w:tcPr>
          <w:p w:rsidR="00AD48BA" w:rsidRDefault="00AD48BA" w:rsidP="000F3D09">
            <w:pPr>
              <w:pStyle w:val="Header"/>
              <w:tabs>
                <w:tab w:val="clear" w:pos="4320"/>
                <w:tab w:val="clear" w:pos="8640"/>
              </w:tabs>
              <w:rPr>
                <w:b/>
                <w:bCs/>
                <w:szCs w:val="22"/>
              </w:rPr>
            </w:pPr>
            <w:r>
              <w:rPr>
                <w:b/>
                <w:bCs/>
                <w:szCs w:val="22"/>
              </w:rPr>
              <w:t>Gender Marker Score</w:t>
            </w:r>
            <w:r>
              <w:rPr>
                <w:rStyle w:val="FootnoteReference"/>
                <w:b/>
                <w:bCs/>
                <w:szCs w:val="22"/>
              </w:rPr>
              <w:footnoteReference w:id="2"/>
            </w:r>
            <w:r>
              <w:rPr>
                <w:b/>
                <w:bCs/>
                <w:szCs w:val="22"/>
              </w:rPr>
              <w:t xml:space="preserve">:  </w:t>
            </w:r>
            <w:r w:rsidR="00152BB7">
              <w:rPr>
                <w:b/>
                <w:bCs/>
                <w:szCs w:val="22"/>
              </w:rPr>
              <w:t>2</w:t>
            </w:r>
          </w:p>
          <w:p w:rsidR="006C5266" w:rsidRPr="006C5266" w:rsidRDefault="006C5266" w:rsidP="006C5266">
            <w:pPr>
              <w:autoSpaceDE w:val="0"/>
              <w:autoSpaceDN w:val="0"/>
              <w:adjustRightInd w:val="0"/>
              <w:rPr>
                <w:i/>
                <w:color w:val="000000"/>
                <w:sz w:val="20"/>
                <w:szCs w:val="20"/>
              </w:rPr>
            </w:pPr>
            <w:r w:rsidRPr="006C5266">
              <w:rPr>
                <w:i/>
                <w:color w:val="000000"/>
                <w:sz w:val="20"/>
                <w:szCs w:val="20"/>
              </w:rPr>
              <w:t>Score 3 for projects that have gender equality as a principal objective</w:t>
            </w:r>
            <w:r>
              <w:rPr>
                <w:i/>
                <w:color w:val="000000"/>
                <w:sz w:val="20"/>
                <w:szCs w:val="20"/>
              </w:rPr>
              <w:t>.</w:t>
            </w:r>
          </w:p>
          <w:p w:rsidR="006C5266" w:rsidRPr="006C5266" w:rsidRDefault="006C5266" w:rsidP="006C5266">
            <w:pPr>
              <w:autoSpaceDE w:val="0"/>
              <w:autoSpaceDN w:val="0"/>
              <w:adjustRightInd w:val="0"/>
              <w:rPr>
                <w:i/>
                <w:color w:val="000000"/>
                <w:sz w:val="20"/>
                <w:szCs w:val="20"/>
              </w:rPr>
            </w:pPr>
            <w:r w:rsidRPr="006C5266">
              <w:rPr>
                <w:i/>
                <w:color w:val="000000"/>
                <w:sz w:val="20"/>
                <w:szCs w:val="20"/>
              </w:rPr>
              <w:t>Score 2 for projects that have gender equality as a significant objective</w:t>
            </w:r>
            <w:r>
              <w:rPr>
                <w:i/>
                <w:color w:val="000000"/>
                <w:sz w:val="20"/>
                <w:szCs w:val="20"/>
              </w:rPr>
              <w:t>.</w:t>
            </w:r>
          </w:p>
          <w:p w:rsidR="006C5266" w:rsidRPr="006C5266" w:rsidRDefault="006C5266" w:rsidP="006C5266">
            <w:pPr>
              <w:autoSpaceDE w:val="0"/>
              <w:autoSpaceDN w:val="0"/>
              <w:adjustRightInd w:val="0"/>
              <w:rPr>
                <w:i/>
                <w:color w:val="000000"/>
                <w:sz w:val="20"/>
                <w:szCs w:val="20"/>
              </w:rPr>
            </w:pPr>
            <w:r w:rsidRPr="006C5266">
              <w:rPr>
                <w:i/>
                <w:color w:val="000000"/>
                <w:sz w:val="20"/>
                <w:szCs w:val="20"/>
              </w:rPr>
              <w:t>Score 1 for projects that will contribute in some way to gender equality, but not significantly</w:t>
            </w:r>
            <w:r>
              <w:rPr>
                <w:i/>
                <w:color w:val="000000"/>
                <w:sz w:val="20"/>
                <w:szCs w:val="20"/>
              </w:rPr>
              <w:t>.</w:t>
            </w:r>
          </w:p>
          <w:p w:rsidR="00AD48BA" w:rsidRPr="0069323F" w:rsidRDefault="006C5266" w:rsidP="006C5266">
            <w:pPr>
              <w:pStyle w:val="Header"/>
              <w:tabs>
                <w:tab w:val="clear" w:pos="4320"/>
                <w:tab w:val="clear" w:pos="8640"/>
              </w:tabs>
              <w:rPr>
                <w:bCs/>
                <w:i/>
                <w:sz w:val="20"/>
              </w:rPr>
            </w:pPr>
            <w:r w:rsidRPr="006C5266">
              <w:rPr>
                <w:i/>
                <w:color w:val="000000"/>
                <w:sz w:val="20"/>
              </w:rPr>
              <w:t>Score 0 for projects that are not expected to contribute noticeably to gender equality</w:t>
            </w:r>
            <w:r>
              <w:rPr>
                <w:i/>
                <w:color w:val="000000"/>
                <w:sz w:val="20"/>
              </w:rPr>
              <w:t>.</w:t>
            </w:r>
          </w:p>
        </w:tc>
      </w:tr>
      <w:tr w:rsidR="00AD48BA" w:rsidTr="000F3D09">
        <w:trPr>
          <w:trHeight w:val="495"/>
        </w:trPr>
        <w:tc>
          <w:tcPr>
            <w:tcW w:w="10353" w:type="dxa"/>
            <w:gridSpan w:val="3"/>
            <w:tcBorders>
              <w:top w:val="single" w:sz="4" w:space="0" w:color="auto"/>
              <w:bottom w:val="single" w:sz="4" w:space="0" w:color="auto"/>
            </w:tcBorders>
          </w:tcPr>
          <w:p w:rsidR="00AD48BA" w:rsidRDefault="00621DCA" w:rsidP="00621DCA">
            <w:pPr>
              <w:pStyle w:val="Header"/>
              <w:tabs>
                <w:tab w:val="clear" w:pos="4320"/>
                <w:tab w:val="clear" w:pos="8640"/>
              </w:tabs>
              <w:rPr>
                <w:b/>
                <w:bCs/>
                <w:szCs w:val="22"/>
              </w:rPr>
            </w:pPr>
            <w:r>
              <w:rPr>
                <w:b/>
                <w:bCs/>
                <w:szCs w:val="22"/>
              </w:rPr>
              <w:t>Project Outcomes</w:t>
            </w:r>
            <w:r w:rsidR="006D581F" w:rsidRPr="006D581F">
              <w:rPr>
                <w:b/>
                <w:bCs/>
                <w:szCs w:val="22"/>
              </w:rPr>
              <w:t>:</w:t>
            </w:r>
          </w:p>
          <w:p w:rsidR="00342FAC" w:rsidRDefault="00342FAC" w:rsidP="00621DCA">
            <w:pPr>
              <w:pStyle w:val="Header"/>
              <w:tabs>
                <w:tab w:val="clear" w:pos="4320"/>
                <w:tab w:val="clear" w:pos="8640"/>
              </w:tabs>
              <w:rPr>
                <w:b/>
                <w:bCs/>
                <w:szCs w:val="22"/>
              </w:rPr>
            </w:pPr>
          </w:p>
          <w:p w:rsidR="00701A92" w:rsidRDefault="00701A92" w:rsidP="00701A92">
            <w:pPr>
              <w:numPr>
                <w:ilvl w:val="0"/>
                <w:numId w:val="17"/>
              </w:numPr>
              <w:jc w:val="both"/>
              <w:rPr>
                <w:sz w:val="22"/>
                <w:szCs w:val="22"/>
              </w:rPr>
            </w:pPr>
            <w:r w:rsidRPr="00701A92">
              <w:rPr>
                <w:sz w:val="22"/>
                <w:szCs w:val="22"/>
              </w:rPr>
              <w:t xml:space="preserve">Somali citizens in the target locations perceive their Regional Authorities and the Federal Government of Somalia as being more legitimate thanks to the improvement of infrastructures in their communities. </w:t>
            </w:r>
          </w:p>
          <w:p w:rsidR="00701A92" w:rsidRPr="00701A92" w:rsidRDefault="00701A92" w:rsidP="00701A92">
            <w:pPr>
              <w:ind w:left="720"/>
              <w:jc w:val="both"/>
              <w:rPr>
                <w:sz w:val="22"/>
                <w:szCs w:val="22"/>
              </w:rPr>
            </w:pPr>
          </w:p>
          <w:p w:rsidR="00342FAC" w:rsidRPr="00701A92" w:rsidRDefault="00701A92" w:rsidP="00701A92">
            <w:pPr>
              <w:pStyle w:val="Header"/>
              <w:numPr>
                <w:ilvl w:val="0"/>
                <w:numId w:val="17"/>
              </w:numPr>
              <w:tabs>
                <w:tab w:val="clear" w:pos="4320"/>
                <w:tab w:val="clear" w:pos="8640"/>
              </w:tabs>
              <w:rPr>
                <w:i/>
                <w:color w:val="FF0000"/>
                <w:sz w:val="20"/>
              </w:rPr>
            </w:pPr>
            <w:r w:rsidRPr="00701A92">
              <w:rPr>
                <w:sz w:val="22"/>
                <w:szCs w:val="22"/>
              </w:rPr>
              <w:t>National systems strengthened with the Ministry of Finance’s PIU established as a sound project management model able to deliver tangible deliverables thereby improving its credibility with the donors.</w:t>
            </w:r>
          </w:p>
          <w:p w:rsidR="00701A92" w:rsidRPr="001E62AD" w:rsidRDefault="00701A92" w:rsidP="00701A92">
            <w:pPr>
              <w:pStyle w:val="Header"/>
              <w:tabs>
                <w:tab w:val="clear" w:pos="4320"/>
                <w:tab w:val="clear" w:pos="8640"/>
              </w:tabs>
              <w:ind w:left="720"/>
              <w:rPr>
                <w:i/>
                <w:color w:val="FF0000"/>
                <w:sz w:val="20"/>
              </w:rPr>
            </w:pPr>
          </w:p>
        </w:tc>
      </w:tr>
      <w:tr w:rsidR="00AD48BA" w:rsidTr="000F3D09">
        <w:trPr>
          <w:trHeight w:val="495"/>
        </w:trPr>
        <w:tc>
          <w:tcPr>
            <w:tcW w:w="10353" w:type="dxa"/>
            <w:gridSpan w:val="3"/>
            <w:tcBorders>
              <w:top w:val="single" w:sz="4" w:space="0" w:color="auto"/>
              <w:bottom w:val="single" w:sz="4" w:space="0" w:color="auto"/>
            </w:tcBorders>
          </w:tcPr>
          <w:p w:rsidR="00AD48BA" w:rsidRPr="00F665E5" w:rsidRDefault="00500108" w:rsidP="00915826">
            <w:pPr>
              <w:pStyle w:val="Header"/>
              <w:tabs>
                <w:tab w:val="clear" w:pos="4320"/>
                <w:tab w:val="clear" w:pos="8640"/>
              </w:tabs>
              <w:rPr>
                <w:b/>
                <w:bCs/>
                <w:color w:val="000000"/>
                <w:szCs w:val="22"/>
              </w:rPr>
            </w:pPr>
            <w:r w:rsidRPr="00512034">
              <w:rPr>
                <w:b/>
                <w:bCs/>
                <w:szCs w:val="22"/>
              </w:rPr>
              <w:t xml:space="preserve">PBF </w:t>
            </w:r>
            <w:r w:rsidR="00E42B3B">
              <w:rPr>
                <w:b/>
                <w:bCs/>
                <w:szCs w:val="22"/>
              </w:rPr>
              <w:t>Focus Areas</w:t>
            </w:r>
            <w:r w:rsidRPr="00512034">
              <w:rPr>
                <w:rStyle w:val="FootnoteReference"/>
                <w:b/>
                <w:bCs/>
                <w:szCs w:val="22"/>
              </w:rPr>
              <w:footnoteReference w:id="3"/>
            </w:r>
            <w:r>
              <w:rPr>
                <w:bCs/>
                <w:szCs w:val="22"/>
              </w:rPr>
              <w:t>which best summarizes the focus of the project</w:t>
            </w:r>
            <w:r w:rsidR="00621DCA">
              <w:rPr>
                <w:bCs/>
                <w:i/>
                <w:sz w:val="20"/>
              </w:rPr>
              <w:t>(select one)</w:t>
            </w:r>
            <w:r>
              <w:rPr>
                <w:bCs/>
                <w:szCs w:val="22"/>
              </w:rPr>
              <w:t>:</w:t>
            </w:r>
            <w:r w:rsidR="00FB46D8" w:rsidRPr="00FB46D8">
              <w:rPr>
                <w:bCs/>
                <w:szCs w:val="22"/>
              </w:rPr>
              <w:t>4.2    Extension of state authority/ local administration</w:t>
            </w:r>
          </w:p>
        </w:tc>
      </w:tr>
    </w:tbl>
    <w:p w:rsidR="00AD48BA" w:rsidRDefault="00365721" w:rsidP="00AD48B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rPr>
      </w:pPr>
      <w:r>
        <w:rPr>
          <w:b/>
          <w:bCs/>
          <w:sz w:val="28"/>
          <w:szCs w:val="28"/>
        </w:rPr>
        <w:t xml:space="preserve">IRF </w:t>
      </w:r>
      <w:r w:rsidR="00AD48BA" w:rsidRPr="00481C06">
        <w:rPr>
          <w:b/>
          <w:bCs/>
          <w:sz w:val="28"/>
          <w:szCs w:val="28"/>
        </w:rPr>
        <w:t>P</w:t>
      </w:r>
      <w:r w:rsidR="00AD48BA" w:rsidRPr="00481C06">
        <w:rPr>
          <w:b/>
          <w:spacing w:val="-3"/>
          <w:sz w:val="28"/>
          <w:szCs w:val="28"/>
        </w:rPr>
        <w:t>ROJEC</w:t>
      </w:r>
      <w:r w:rsidR="00AD48BA">
        <w:rPr>
          <w:b/>
          <w:spacing w:val="-3"/>
          <w:sz w:val="28"/>
        </w:rPr>
        <w:t xml:space="preserve">T DOCUMENT </w:t>
      </w:r>
    </w:p>
    <w:p w:rsidR="00AD48BA" w:rsidRDefault="00AD48BA" w:rsidP="00365721">
      <w:pPr>
        <w:numPr>
          <w:ilvl w:val="12"/>
          <w:numId w:val="0"/>
        </w:numPr>
        <w:tabs>
          <w:tab w:val="left" w:pos="-720"/>
          <w:tab w:val="left" w:pos="4500"/>
        </w:tabs>
        <w:suppressAutoHyphens/>
        <w:rPr>
          <w:b/>
          <w:spacing w:val="-3"/>
          <w:sz w:val="16"/>
        </w:rPr>
      </w:pPr>
    </w:p>
    <w:p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rsidR="00AD48BA"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AD48BA" w:rsidRPr="00FF1C61" w:rsidTr="000F3D09">
        <w:tc>
          <w:tcPr>
            <w:tcW w:w="5000" w:type="pct"/>
            <w:gridSpan w:val="2"/>
          </w:tcPr>
          <w:p w:rsidR="00AD48BA" w:rsidRPr="00975D2B" w:rsidRDefault="00AD48BA" w:rsidP="000F3D09">
            <w:pPr>
              <w:jc w:val="center"/>
              <w:rPr>
                <w:b/>
                <w:i/>
                <w:sz w:val="22"/>
                <w:szCs w:val="22"/>
              </w:rPr>
            </w:pPr>
            <w:r w:rsidRPr="00975D2B">
              <w:rPr>
                <w:b/>
                <w:i/>
                <w:sz w:val="22"/>
                <w:szCs w:val="22"/>
              </w:rPr>
              <w:t>(for IRF-funded projects)</w:t>
            </w:r>
          </w:p>
        </w:tc>
      </w:tr>
      <w:tr w:rsidR="00AD48BA" w:rsidRPr="00FF1C61" w:rsidTr="004E00AA">
        <w:trPr>
          <w:trHeight w:val="2153"/>
        </w:trPr>
        <w:tc>
          <w:tcPr>
            <w:tcW w:w="2302" w:type="pct"/>
          </w:tcPr>
          <w:p w:rsidR="00AD48BA" w:rsidRDefault="00AD48BA" w:rsidP="000F3D09">
            <w:pPr>
              <w:jc w:val="both"/>
              <w:rPr>
                <w:b/>
                <w:sz w:val="20"/>
              </w:rPr>
            </w:pPr>
            <w:r w:rsidRPr="00FF1C61">
              <w:rPr>
                <w:b/>
                <w:sz w:val="20"/>
              </w:rPr>
              <w:t>Recipient</w:t>
            </w:r>
            <w:r>
              <w:rPr>
                <w:b/>
                <w:sz w:val="20"/>
              </w:rPr>
              <w:t xml:space="preserve"> UN Organization</w:t>
            </w:r>
            <w:r w:rsidRPr="00FF1C61">
              <w:rPr>
                <w:b/>
                <w:sz w:val="20"/>
              </w:rPr>
              <w:t>(s)</w:t>
            </w:r>
            <w:r w:rsidR="00621DCA">
              <w:rPr>
                <w:rStyle w:val="FootnoteReference"/>
                <w:b/>
                <w:sz w:val="20"/>
              </w:rPr>
              <w:footnoteReference w:id="4"/>
            </w:r>
          </w:p>
          <w:p w:rsidR="004E00AA" w:rsidRDefault="004E00AA" w:rsidP="00E06400">
            <w:pPr>
              <w:jc w:val="both"/>
              <w:rPr>
                <w:i/>
                <w:sz w:val="20"/>
              </w:rPr>
            </w:pPr>
          </w:p>
          <w:p w:rsidR="004E00AA" w:rsidRDefault="004E00AA" w:rsidP="00E06400">
            <w:pPr>
              <w:jc w:val="both"/>
              <w:rPr>
                <w:i/>
                <w:sz w:val="20"/>
              </w:rPr>
            </w:pPr>
          </w:p>
          <w:p w:rsidR="004E00AA" w:rsidRDefault="004E00AA" w:rsidP="00E06400">
            <w:pPr>
              <w:jc w:val="both"/>
              <w:rPr>
                <w:i/>
                <w:sz w:val="20"/>
              </w:rPr>
            </w:pPr>
          </w:p>
          <w:p w:rsidR="004E00AA" w:rsidRDefault="004E00AA" w:rsidP="004E00AA">
            <w:pPr>
              <w:pStyle w:val="BalloonText"/>
              <w:numPr>
                <w:ilvl w:val="12"/>
                <w:numId w:val="0"/>
              </w:numPr>
              <w:tabs>
                <w:tab w:val="left" w:pos="-720"/>
                <w:tab w:val="left" w:pos="4500"/>
              </w:tabs>
              <w:suppressAutoHyphens/>
              <w:rPr>
                <w:i/>
                <w:sz w:val="18"/>
                <w:szCs w:val="18"/>
              </w:rPr>
            </w:pPr>
            <w:r>
              <w:rPr>
                <w:i/>
                <w:sz w:val="18"/>
                <w:szCs w:val="18"/>
              </w:rPr>
              <w:t>----------------------------</w:t>
            </w:r>
          </w:p>
          <w:p w:rsidR="00E06400" w:rsidRDefault="00E06400" w:rsidP="00E06400">
            <w:pPr>
              <w:jc w:val="both"/>
              <w:rPr>
                <w:i/>
                <w:sz w:val="20"/>
              </w:rPr>
            </w:pPr>
            <w:r w:rsidRPr="00E06400">
              <w:rPr>
                <w:i/>
                <w:sz w:val="20"/>
              </w:rPr>
              <w:t>Georges Conway</w:t>
            </w:r>
          </w:p>
          <w:p w:rsidR="004E00AA" w:rsidRPr="00E06400" w:rsidRDefault="004E00AA" w:rsidP="00E06400">
            <w:pPr>
              <w:jc w:val="both"/>
              <w:rPr>
                <w:i/>
                <w:sz w:val="20"/>
              </w:rPr>
            </w:pPr>
            <w:r>
              <w:rPr>
                <w:i/>
                <w:sz w:val="20"/>
              </w:rPr>
              <w:t>Country Director</w:t>
            </w:r>
          </w:p>
          <w:p w:rsidR="00E06400" w:rsidRPr="00E06400" w:rsidRDefault="00E06400" w:rsidP="00E06400">
            <w:pPr>
              <w:jc w:val="both"/>
              <w:rPr>
                <w:i/>
                <w:sz w:val="20"/>
              </w:rPr>
            </w:pPr>
            <w:r w:rsidRPr="00E06400">
              <w:rPr>
                <w:i/>
                <w:sz w:val="20"/>
              </w:rPr>
              <w:t>UNDP</w:t>
            </w:r>
            <w:r w:rsidR="004E00AA">
              <w:rPr>
                <w:i/>
                <w:sz w:val="20"/>
              </w:rPr>
              <w:t xml:space="preserve"> </w:t>
            </w:r>
          </w:p>
          <w:p w:rsidR="00CA4677" w:rsidRPr="005D2249" w:rsidRDefault="00E06400" w:rsidP="000F3D09">
            <w:pPr>
              <w:jc w:val="both"/>
              <w:rPr>
                <w:i/>
                <w:color w:val="000000"/>
                <w:sz w:val="20"/>
              </w:rPr>
            </w:pPr>
            <w:r w:rsidRPr="00E06400">
              <w:rPr>
                <w:i/>
                <w:sz w:val="20"/>
              </w:rPr>
              <w:t>Date &amp; Seal</w:t>
            </w:r>
          </w:p>
        </w:tc>
        <w:tc>
          <w:tcPr>
            <w:tcW w:w="2698" w:type="pct"/>
          </w:tcPr>
          <w:p w:rsidR="004E00AA" w:rsidRDefault="00157AD8" w:rsidP="005B6F3F">
            <w:pPr>
              <w:jc w:val="both"/>
              <w:rPr>
                <w:b/>
                <w:sz w:val="20"/>
              </w:rPr>
            </w:pPr>
            <w:r>
              <w:rPr>
                <w:b/>
                <w:sz w:val="20"/>
              </w:rPr>
              <w:t xml:space="preserve">Representative of National Authorities </w:t>
            </w:r>
          </w:p>
          <w:p w:rsidR="004E00AA" w:rsidRDefault="004E00AA" w:rsidP="005B6F3F">
            <w:pPr>
              <w:jc w:val="both"/>
              <w:rPr>
                <w:b/>
                <w:sz w:val="20"/>
              </w:rPr>
            </w:pPr>
          </w:p>
          <w:p w:rsidR="004E00AA" w:rsidRDefault="004E00AA" w:rsidP="005B6F3F">
            <w:pPr>
              <w:jc w:val="both"/>
              <w:rPr>
                <w:b/>
                <w:sz w:val="20"/>
              </w:rPr>
            </w:pPr>
          </w:p>
          <w:p w:rsidR="004E00AA" w:rsidRDefault="004E00AA" w:rsidP="004E00AA">
            <w:pPr>
              <w:pStyle w:val="BalloonText"/>
              <w:numPr>
                <w:ilvl w:val="12"/>
                <w:numId w:val="0"/>
              </w:numPr>
              <w:tabs>
                <w:tab w:val="left" w:pos="-720"/>
                <w:tab w:val="left" w:pos="4500"/>
              </w:tabs>
              <w:suppressAutoHyphens/>
              <w:rPr>
                <w:i/>
                <w:sz w:val="18"/>
                <w:szCs w:val="18"/>
              </w:rPr>
            </w:pPr>
          </w:p>
          <w:p w:rsidR="004E00AA" w:rsidRDefault="004E00AA" w:rsidP="004E00AA">
            <w:pPr>
              <w:pStyle w:val="BalloonText"/>
              <w:numPr>
                <w:ilvl w:val="12"/>
                <w:numId w:val="0"/>
              </w:numPr>
              <w:tabs>
                <w:tab w:val="left" w:pos="-720"/>
                <w:tab w:val="left" w:pos="4500"/>
              </w:tabs>
              <w:suppressAutoHyphens/>
              <w:rPr>
                <w:i/>
                <w:sz w:val="18"/>
                <w:szCs w:val="18"/>
              </w:rPr>
            </w:pPr>
            <w:r>
              <w:rPr>
                <w:i/>
                <w:sz w:val="18"/>
                <w:szCs w:val="18"/>
              </w:rPr>
              <w:t>----------------------------</w:t>
            </w:r>
          </w:p>
          <w:p w:rsidR="00E74AE2" w:rsidRDefault="00E74AE2" w:rsidP="005B6F3F">
            <w:pPr>
              <w:jc w:val="both"/>
              <w:rPr>
                <w:i/>
                <w:sz w:val="20"/>
              </w:rPr>
            </w:pPr>
            <w:r w:rsidRPr="00E74AE2">
              <w:rPr>
                <w:i/>
                <w:sz w:val="20"/>
              </w:rPr>
              <w:t xml:space="preserve">Mahamed Aden Ibrahim “Farkeeti”, </w:t>
            </w:r>
          </w:p>
          <w:p w:rsidR="00E74AE2" w:rsidRDefault="00E74AE2" w:rsidP="005B6F3F">
            <w:pPr>
              <w:jc w:val="both"/>
              <w:rPr>
                <w:i/>
                <w:sz w:val="20"/>
              </w:rPr>
            </w:pPr>
            <w:r w:rsidRPr="00E74AE2">
              <w:rPr>
                <w:i/>
                <w:sz w:val="20"/>
              </w:rPr>
              <w:t xml:space="preserve">Minister of Finance, </w:t>
            </w:r>
          </w:p>
          <w:p w:rsidR="00E74AE2" w:rsidRDefault="00E74AE2" w:rsidP="005B6F3F">
            <w:pPr>
              <w:jc w:val="both"/>
              <w:rPr>
                <w:i/>
                <w:sz w:val="20"/>
              </w:rPr>
            </w:pPr>
            <w:r w:rsidRPr="00E74AE2">
              <w:rPr>
                <w:i/>
                <w:sz w:val="20"/>
              </w:rPr>
              <w:t>F</w:t>
            </w:r>
            <w:r>
              <w:rPr>
                <w:i/>
                <w:sz w:val="20"/>
              </w:rPr>
              <w:t xml:space="preserve">ederal </w:t>
            </w:r>
            <w:r w:rsidRPr="00E74AE2">
              <w:rPr>
                <w:i/>
                <w:sz w:val="20"/>
              </w:rPr>
              <w:t>G</w:t>
            </w:r>
            <w:r>
              <w:rPr>
                <w:i/>
                <w:sz w:val="20"/>
              </w:rPr>
              <w:t xml:space="preserve">overnment of </w:t>
            </w:r>
            <w:r w:rsidRPr="00E74AE2">
              <w:rPr>
                <w:i/>
                <w:sz w:val="20"/>
              </w:rPr>
              <w:t>S</w:t>
            </w:r>
            <w:r>
              <w:rPr>
                <w:i/>
                <w:sz w:val="20"/>
              </w:rPr>
              <w:t>omalia</w:t>
            </w:r>
          </w:p>
          <w:p w:rsidR="00AD48BA" w:rsidRPr="004E00AA" w:rsidRDefault="00157AD8" w:rsidP="004E00AA">
            <w:pPr>
              <w:pStyle w:val="BalloonText"/>
              <w:numPr>
                <w:ilvl w:val="12"/>
                <w:numId w:val="0"/>
              </w:numPr>
              <w:tabs>
                <w:tab w:val="left" w:pos="-720"/>
                <w:tab w:val="left" w:pos="4500"/>
              </w:tabs>
              <w:suppressAutoHyphens/>
              <w:rPr>
                <w:rFonts w:ascii="Times New Roman" w:hAnsi="Times New Roman" w:cs="Times New Roman"/>
                <w:i/>
                <w:snapToGrid/>
                <w:sz w:val="20"/>
                <w:szCs w:val="24"/>
                <w:lang w:val="en-US"/>
              </w:rPr>
            </w:pPr>
            <w:r w:rsidRPr="005D2249">
              <w:rPr>
                <w:rFonts w:ascii="Times New Roman" w:hAnsi="Times New Roman" w:cs="Times New Roman"/>
                <w:i/>
                <w:snapToGrid/>
                <w:sz w:val="20"/>
                <w:szCs w:val="24"/>
                <w:lang w:val="en-US"/>
              </w:rPr>
              <w:t>Date &amp; Seal</w:t>
            </w:r>
          </w:p>
        </w:tc>
      </w:tr>
      <w:tr w:rsidR="00E74AE2" w:rsidRPr="00FF1C61" w:rsidTr="000F3D09">
        <w:trPr>
          <w:trHeight w:val="1630"/>
        </w:trPr>
        <w:tc>
          <w:tcPr>
            <w:tcW w:w="2302" w:type="pct"/>
          </w:tcPr>
          <w:p w:rsidR="00E74AE2" w:rsidRPr="00D62106" w:rsidRDefault="00E74AE2" w:rsidP="00E74AE2">
            <w:pPr>
              <w:jc w:val="both"/>
              <w:rPr>
                <w:b/>
                <w:sz w:val="20"/>
              </w:rPr>
            </w:pPr>
            <w:r>
              <w:rPr>
                <w:b/>
                <w:sz w:val="20"/>
              </w:rPr>
              <w:t>Peacebuilding Support Office (PBSO)</w:t>
            </w:r>
          </w:p>
          <w:p w:rsidR="00E74AE2" w:rsidRDefault="00E74AE2" w:rsidP="00E74AE2">
            <w:pPr>
              <w:jc w:val="both"/>
              <w:rPr>
                <w:i/>
                <w:sz w:val="20"/>
              </w:rPr>
            </w:pPr>
          </w:p>
          <w:p w:rsidR="00E74AE2" w:rsidRDefault="00E74AE2" w:rsidP="00E74AE2">
            <w:pPr>
              <w:jc w:val="both"/>
              <w:rPr>
                <w:i/>
                <w:sz w:val="20"/>
              </w:rPr>
            </w:pPr>
          </w:p>
          <w:p w:rsidR="00E74AE2" w:rsidRDefault="00E74AE2" w:rsidP="00E74AE2">
            <w:pPr>
              <w:jc w:val="both"/>
              <w:rPr>
                <w:i/>
                <w:sz w:val="20"/>
              </w:rPr>
            </w:pPr>
          </w:p>
          <w:p w:rsidR="00E74AE2" w:rsidRDefault="00E74AE2" w:rsidP="00E74AE2">
            <w:pPr>
              <w:jc w:val="both"/>
              <w:rPr>
                <w:i/>
                <w:sz w:val="20"/>
              </w:rPr>
            </w:pPr>
          </w:p>
          <w:p w:rsidR="00E74AE2" w:rsidRDefault="00E74AE2" w:rsidP="00E74AE2">
            <w:pPr>
              <w:jc w:val="both"/>
              <w:rPr>
                <w:i/>
                <w:sz w:val="20"/>
              </w:rPr>
            </w:pPr>
            <w:r>
              <w:rPr>
                <w:i/>
                <w:sz w:val="20"/>
              </w:rPr>
              <w:t>----------------------------------------</w:t>
            </w:r>
          </w:p>
          <w:p w:rsidR="00E74AE2" w:rsidRPr="00FF1C61" w:rsidRDefault="00E74AE2" w:rsidP="00E74AE2">
            <w:pPr>
              <w:jc w:val="both"/>
              <w:rPr>
                <w:i/>
                <w:sz w:val="20"/>
              </w:rPr>
            </w:pPr>
            <w:r>
              <w:rPr>
                <w:i/>
                <w:sz w:val="20"/>
              </w:rPr>
              <w:t>Oscar Fernandez-Taranco</w:t>
            </w:r>
          </w:p>
          <w:p w:rsidR="00E74AE2" w:rsidRPr="004E00AA" w:rsidRDefault="00E74AE2" w:rsidP="00E74AE2">
            <w:pPr>
              <w:jc w:val="both"/>
              <w:rPr>
                <w:i/>
                <w:sz w:val="20"/>
              </w:rPr>
            </w:pPr>
            <w:r w:rsidRPr="004E00AA">
              <w:rPr>
                <w:i/>
                <w:sz w:val="20"/>
              </w:rPr>
              <w:t>Assistant Secretary-General for Peacebuilding Support</w:t>
            </w:r>
          </w:p>
          <w:p w:rsidR="00E74AE2" w:rsidRPr="004E00AA" w:rsidRDefault="00E74AE2" w:rsidP="00E74AE2">
            <w:pPr>
              <w:jc w:val="both"/>
              <w:rPr>
                <w:i/>
                <w:sz w:val="20"/>
              </w:rPr>
            </w:pPr>
            <w:r w:rsidRPr="004E00AA">
              <w:rPr>
                <w:i/>
                <w:sz w:val="20"/>
              </w:rPr>
              <w:t xml:space="preserve">Peacebuilding Support Office, </w:t>
            </w:r>
          </w:p>
          <w:p w:rsidR="00E74AE2" w:rsidRPr="004E00AA" w:rsidRDefault="00E74AE2" w:rsidP="00E74AE2">
            <w:pPr>
              <w:jc w:val="both"/>
              <w:rPr>
                <w:i/>
                <w:sz w:val="20"/>
              </w:rPr>
            </w:pPr>
            <w:r w:rsidRPr="004E00AA">
              <w:rPr>
                <w:i/>
                <w:sz w:val="20"/>
              </w:rPr>
              <w:t>UN, New York</w:t>
            </w:r>
          </w:p>
          <w:p w:rsidR="00E74AE2" w:rsidRPr="004E00AA" w:rsidRDefault="00E74AE2" w:rsidP="00E74AE2">
            <w:pPr>
              <w:jc w:val="both"/>
              <w:rPr>
                <w:i/>
                <w:sz w:val="20"/>
              </w:rPr>
            </w:pPr>
            <w:r w:rsidRPr="00FF1C61">
              <w:rPr>
                <w:i/>
                <w:sz w:val="20"/>
              </w:rPr>
              <w:t>Date</w:t>
            </w:r>
            <w:r w:rsidR="004E00AA">
              <w:rPr>
                <w:i/>
                <w:sz w:val="20"/>
              </w:rPr>
              <w:t xml:space="preserve"> </w:t>
            </w:r>
            <w:r w:rsidRPr="00FF1C61">
              <w:rPr>
                <w:i/>
                <w:sz w:val="20"/>
              </w:rPr>
              <w:t>&amp; Seal</w:t>
            </w:r>
          </w:p>
        </w:tc>
        <w:tc>
          <w:tcPr>
            <w:tcW w:w="2698" w:type="pct"/>
          </w:tcPr>
          <w:p w:rsidR="00E74AE2" w:rsidRPr="005D2249" w:rsidRDefault="00E74AE2" w:rsidP="00E74AE2">
            <w:pPr>
              <w:pStyle w:val="BalloonText"/>
              <w:numPr>
                <w:ilvl w:val="12"/>
                <w:numId w:val="0"/>
              </w:numPr>
              <w:tabs>
                <w:tab w:val="left" w:pos="-720"/>
                <w:tab w:val="left" w:pos="4500"/>
              </w:tabs>
              <w:suppressAutoHyphens/>
              <w:rPr>
                <w:rFonts w:ascii="Times New Roman" w:hAnsi="Times New Roman" w:cs="Times New Roman"/>
                <w:b/>
                <w:snapToGrid/>
                <w:sz w:val="20"/>
                <w:szCs w:val="24"/>
                <w:lang w:val="en-US"/>
              </w:rPr>
            </w:pPr>
            <w:r>
              <w:rPr>
                <w:rFonts w:ascii="Times New Roman" w:hAnsi="Times New Roman" w:cs="Times New Roman"/>
                <w:b/>
                <w:snapToGrid/>
                <w:sz w:val="20"/>
                <w:szCs w:val="24"/>
                <w:lang w:val="en-US"/>
              </w:rPr>
              <w:t>Deputy Special Representative of the Secretary General</w:t>
            </w:r>
            <w:r w:rsidRPr="005D2249">
              <w:rPr>
                <w:rFonts w:ascii="Times New Roman" w:hAnsi="Times New Roman" w:cs="Times New Roman"/>
                <w:b/>
                <w:snapToGrid/>
                <w:sz w:val="20"/>
                <w:szCs w:val="24"/>
                <w:lang w:val="en-US"/>
              </w:rPr>
              <w:t xml:space="preserve"> (</w:t>
            </w:r>
            <w:r>
              <w:rPr>
                <w:rFonts w:ascii="Times New Roman" w:hAnsi="Times New Roman" w:cs="Times New Roman"/>
                <w:b/>
                <w:snapToGrid/>
                <w:sz w:val="20"/>
                <w:szCs w:val="24"/>
                <w:lang w:val="en-US"/>
              </w:rPr>
              <w:t>DSRSG</w:t>
            </w:r>
            <w:r w:rsidRPr="005D2249">
              <w:rPr>
                <w:rFonts w:ascii="Times New Roman" w:hAnsi="Times New Roman" w:cs="Times New Roman"/>
                <w:b/>
                <w:snapToGrid/>
                <w:sz w:val="20"/>
                <w:szCs w:val="24"/>
                <w:lang w:val="en-US"/>
              </w:rPr>
              <w:t>)</w:t>
            </w:r>
          </w:p>
          <w:p w:rsidR="00E74AE2" w:rsidRDefault="00E74AE2" w:rsidP="00E74AE2">
            <w:pPr>
              <w:pStyle w:val="BalloonText"/>
              <w:numPr>
                <w:ilvl w:val="12"/>
                <w:numId w:val="0"/>
              </w:numPr>
              <w:tabs>
                <w:tab w:val="left" w:pos="-720"/>
                <w:tab w:val="left" w:pos="4500"/>
              </w:tabs>
              <w:suppressAutoHyphens/>
              <w:rPr>
                <w:i/>
                <w:sz w:val="18"/>
                <w:szCs w:val="18"/>
              </w:rPr>
            </w:pPr>
          </w:p>
          <w:p w:rsidR="00E74AE2" w:rsidRDefault="00E74AE2" w:rsidP="00E74AE2">
            <w:pPr>
              <w:pStyle w:val="BalloonText"/>
              <w:numPr>
                <w:ilvl w:val="12"/>
                <w:numId w:val="0"/>
              </w:numPr>
              <w:tabs>
                <w:tab w:val="left" w:pos="-720"/>
                <w:tab w:val="left" w:pos="4500"/>
              </w:tabs>
              <w:suppressAutoHyphens/>
              <w:rPr>
                <w:i/>
                <w:sz w:val="18"/>
                <w:szCs w:val="18"/>
              </w:rPr>
            </w:pPr>
          </w:p>
          <w:p w:rsidR="00E74AE2" w:rsidRDefault="00E74AE2" w:rsidP="00E74AE2">
            <w:pPr>
              <w:pStyle w:val="BalloonText"/>
              <w:numPr>
                <w:ilvl w:val="12"/>
                <w:numId w:val="0"/>
              </w:numPr>
              <w:tabs>
                <w:tab w:val="left" w:pos="-720"/>
                <w:tab w:val="left" w:pos="4500"/>
              </w:tabs>
              <w:suppressAutoHyphens/>
              <w:rPr>
                <w:i/>
                <w:sz w:val="18"/>
                <w:szCs w:val="18"/>
              </w:rPr>
            </w:pPr>
          </w:p>
          <w:p w:rsidR="00E74AE2" w:rsidRDefault="00E74AE2" w:rsidP="00E74AE2">
            <w:pPr>
              <w:pStyle w:val="BalloonText"/>
              <w:numPr>
                <w:ilvl w:val="12"/>
                <w:numId w:val="0"/>
              </w:numPr>
              <w:tabs>
                <w:tab w:val="left" w:pos="-720"/>
                <w:tab w:val="left" w:pos="4500"/>
              </w:tabs>
              <w:suppressAutoHyphens/>
              <w:rPr>
                <w:i/>
                <w:sz w:val="18"/>
                <w:szCs w:val="18"/>
              </w:rPr>
            </w:pPr>
            <w:r>
              <w:rPr>
                <w:i/>
                <w:sz w:val="18"/>
                <w:szCs w:val="18"/>
              </w:rPr>
              <w:t>----------------------------</w:t>
            </w:r>
          </w:p>
          <w:p w:rsidR="00E74AE2" w:rsidRDefault="00E74AE2" w:rsidP="00E74AE2">
            <w:pPr>
              <w:rPr>
                <w:i/>
                <w:sz w:val="20"/>
              </w:rPr>
            </w:pPr>
            <w:r>
              <w:rPr>
                <w:i/>
                <w:sz w:val="20"/>
              </w:rPr>
              <w:t>Peter de Clercq</w:t>
            </w:r>
          </w:p>
          <w:p w:rsidR="00E74AE2" w:rsidRDefault="00E74AE2" w:rsidP="00E74AE2">
            <w:pPr>
              <w:rPr>
                <w:i/>
                <w:sz w:val="20"/>
              </w:rPr>
            </w:pPr>
            <w:r>
              <w:rPr>
                <w:i/>
                <w:sz w:val="20"/>
              </w:rPr>
              <w:t>DSRSG, RC, HC</w:t>
            </w:r>
          </w:p>
          <w:p w:rsidR="00E74AE2" w:rsidRPr="005D2249" w:rsidRDefault="00E74AE2" w:rsidP="00E74AE2">
            <w:pPr>
              <w:rPr>
                <w:i/>
                <w:sz w:val="20"/>
              </w:rPr>
            </w:pPr>
            <w:r>
              <w:rPr>
                <w:i/>
                <w:sz w:val="20"/>
              </w:rPr>
              <w:t xml:space="preserve">Mogadishu, Somalia </w:t>
            </w:r>
          </w:p>
          <w:p w:rsidR="00E74AE2" w:rsidRPr="00FF1C61" w:rsidRDefault="00E74AE2" w:rsidP="00E74AE2">
            <w:pPr>
              <w:jc w:val="both"/>
              <w:rPr>
                <w:i/>
                <w:sz w:val="20"/>
              </w:rPr>
            </w:pPr>
            <w:r w:rsidRPr="005D2249">
              <w:rPr>
                <w:i/>
                <w:sz w:val="20"/>
              </w:rPr>
              <w:t>Date &amp; Seal</w:t>
            </w:r>
          </w:p>
        </w:tc>
      </w:tr>
    </w:tbl>
    <w:p w:rsidR="005C1649" w:rsidRDefault="005C1649" w:rsidP="00AD48BA">
      <w:pPr>
        <w:pStyle w:val="Heading1"/>
        <w:rPr>
          <w:b w:val="0"/>
          <w:spacing w:val="-6"/>
        </w:rPr>
      </w:pPr>
    </w:p>
    <w:p w:rsidR="005C1649" w:rsidRDefault="005C1649" w:rsidP="00AD48BA">
      <w:pPr>
        <w:pStyle w:val="Heading1"/>
        <w:rPr>
          <w:b w:val="0"/>
          <w:spacing w:val="-6"/>
        </w:rPr>
      </w:pPr>
    </w:p>
    <w:p w:rsidR="005C1649" w:rsidRDefault="005C1649" w:rsidP="00AD48BA">
      <w:pPr>
        <w:pStyle w:val="Heading1"/>
        <w:rPr>
          <w:b w:val="0"/>
          <w:spacing w:val="-6"/>
        </w:rPr>
      </w:pPr>
    </w:p>
    <w:p w:rsidR="005C1649" w:rsidRDefault="005C1649" w:rsidP="00AD48BA">
      <w:pPr>
        <w:pStyle w:val="Heading1"/>
        <w:rPr>
          <w:b w:val="0"/>
          <w:spacing w:val="-6"/>
        </w:rPr>
      </w:pPr>
    </w:p>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A57C50" w:rsidP="00A57C50"/>
    <w:p w:rsidR="00A57C50" w:rsidRDefault="00621DCA" w:rsidP="00A57C50">
      <w:r>
        <w:br w:type="column"/>
      </w:r>
    </w:p>
    <w:p w:rsidR="00A57C50" w:rsidRDefault="00A57C50" w:rsidP="00A57C50"/>
    <w:p w:rsidR="00696139" w:rsidRDefault="00696139" w:rsidP="00AD48BA">
      <w:pPr>
        <w:pStyle w:val="Heading1"/>
        <w:rPr>
          <w:spacing w:val="-6"/>
        </w:rPr>
      </w:pPr>
    </w:p>
    <w:p w:rsidR="005C1649" w:rsidRPr="00A22F83" w:rsidRDefault="003C2EB0" w:rsidP="000F2AE1">
      <w:pPr>
        <w:pStyle w:val="Heading1"/>
        <w:rPr>
          <w:spacing w:val="-6"/>
          <w:sz w:val="28"/>
          <w:szCs w:val="28"/>
        </w:rPr>
      </w:pPr>
      <w:r w:rsidRPr="00A22F83">
        <w:rPr>
          <w:spacing w:val="-6"/>
          <w:sz w:val="28"/>
          <w:szCs w:val="28"/>
        </w:rPr>
        <w:t>Table of contents:</w:t>
      </w:r>
    </w:p>
    <w:p w:rsidR="005C1649" w:rsidRDefault="005C1649" w:rsidP="000F2AE1">
      <w:pPr>
        <w:pStyle w:val="Heading1"/>
      </w:pPr>
    </w:p>
    <w:p w:rsidR="00491641" w:rsidRPr="00491641" w:rsidRDefault="00491641" w:rsidP="00491641">
      <w:r>
        <w:t>List of Acronyms</w:t>
      </w:r>
    </w:p>
    <w:p w:rsidR="00491641" w:rsidRPr="00491641" w:rsidRDefault="00491641" w:rsidP="00491641"/>
    <w:p w:rsidR="005C1649" w:rsidRPr="00FD3EA8" w:rsidRDefault="00D3740D" w:rsidP="005C1649">
      <w:pPr>
        <w:rPr>
          <w:b/>
        </w:rPr>
      </w:pPr>
      <w:r>
        <w:rPr>
          <w:b/>
        </w:rPr>
        <w:t>I.</w:t>
      </w:r>
      <w:r w:rsidR="005A6202">
        <w:rPr>
          <w:b/>
        </w:rPr>
        <w:t xml:space="preserve"> Peacebuilding Context and Rationale for PBF support</w:t>
      </w:r>
    </w:p>
    <w:p w:rsidR="00D95B09" w:rsidRDefault="00D3740D" w:rsidP="0046782C">
      <w:pPr>
        <w:numPr>
          <w:ilvl w:val="0"/>
          <w:numId w:val="2"/>
        </w:numPr>
      </w:pPr>
      <w:r>
        <w:t>Peacebuilding context</w:t>
      </w:r>
    </w:p>
    <w:p w:rsidR="00D3740D" w:rsidRDefault="00D3740D" w:rsidP="0046782C">
      <w:pPr>
        <w:numPr>
          <w:ilvl w:val="0"/>
          <w:numId w:val="2"/>
        </w:numPr>
      </w:pPr>
      <w:r>
        <w:t>Mapping of existing peacebuilding activities and gaps</w:t>
      </w:r>
    </w:p>
    <w:p w:rsidR="00D3740D" w:rsidRDefault="00D3740D" w:rsidP="0046782C">
      <w:pPr>
        <w:numPr>
          <w:ilvl w:val="0"/>
          <w:numId w:val="2"/>
        </w:numPr>
      </w:pPr>
      <w:r>
        <w:t>Rationale for this IRF</w:t>
      </w:r>
    </w:p>
    <w:p w:rsidR="005C1649" w:rsidRDefault="005C1649" w:rsidP="005C1649"/>
    <w:p w:rsidR="005C1649" w:rsidRPr="00FD3EA8" w:rsidRDefault="00D3740D" w:rsidP="005C1649">
      <w:pPr>
        <w:rPr>
          <w:b/>
        </w:rPr>
      </w:pPr>
      <w:r>
        <w:rPr>
          <w:b/>
        </w:rPr>
        <w:t>II. Objectives of PBF support and proposed implementation</w:t>
      </w:r>
    </w:p>
    <w:p w:rsidR="00F926AA" w:rsidRDefault="00F926AA" w:rsidP="0046782C">
      <w:pPr>
        <w:numPr>
          <w:ilvl w:val="0"/>
          <w:numId w:val="3"/>
        </w:numPr>
      </w:pPr>
      <w:r>
        <w:t>Project outcomes, theory of change, activities, targets and sequencing</w:t>
      </w:r>
    </w:p>
    <w:p w:rsidR="00A22F83" w:rsidRDefault="00A22F83" w:rsidP="0046782C">
      <w:pPr>
        <w:numPr>
          <w:ilvl w:val="0"/>
          <w:numId w:val="3"/>
        </w:numPr>
      </w:pPr>
      <w:r>
        <w:t>Budget</w:t>
      </w:r>
    </w:p>
    <w:p w:rsidR="00C709F5" w:rsidRDefault="00F926AA" w:rsidP="0046782C">
      <w:pPr>
        <w:numPr>
          <w:ilvl w:val="0"/>
          <w:numId w:val="3"/>
        </w:numPr>
      </w:pPr>
      <w:r>
        <w:t>Capacity of RUNO(s) and implementing partners</w:t>
      </w:r>
    </w:p>
    <w:p w:rsidR="00C709F5" w:rsidRDefault="00C709F5" w:rsidP="00C709F5"/>
    <w:p w:rsidR="00C709F5" w:rsidRPr="00FD3EA8" w:rsidRDefault="00F926AA" w:rsidP="00C709F5">
      <w:pPr>
        <w:rPr>
          <w:b/>
        </w:rPr>
      </w:pPr>
      <w:r>
        <w:rPr>
          <w:b/>
        </w:rPr>
        <w:t>III. Management and coordination</w:t>
      </w:r>
    </w:p>
    <w:p w:rsidR="00B2792E" w:rsidRDefault="00F926AA" w:rsidP="0046782C">
      <w:pPr>
        <w:numPr>
          <w:ilvl w:val="0"/>
          <w:numId w:val="4"/>
        </w:numPr>
      </w:pPr>
      <w:r>
        <w:t>Project management</w:t>
      </w:r>
    </w:p>
    <w:p w:rsidR="00F926AA" w:rsidRDefault="00F926AA" w:rsidP="0046782C">
      <w:pPr>
        <w:numPr>
          <w:ilvl w:val="0"/>
          <w:numId w:val="4"/>
        </w:numPr>
      </w:pPr>
      <w:r>
        <w:t>Risk management</w:t>
      </w:r>
    </w:p>
    <w:p w:rsidR="00F926AA" w:rsidRDefault="00F616DA" w:rsidP="0046782C">
      <w:pPr>
        <w:numPr>
          <w:ilvl w:val="0"/>
          <w:numId w:val="4"/>
        </w:numPr>
      </w:pPr>
      <w:r>
        <w:t>Monitoring and evaluation</w:t>
      </w:r>
    </w:p>
    <w:p w:rsidR="00F926AA" w:rsidRDefault="00F926AA" w:rsidP="0046782C">
      <w:pPr>
        <w:numPr>
          <w:ilvl w:val="0"/>
          <w:numId w:val="4"/>
        </w:numPr>
      </w:pPr>
      <w:r>
        <w:t>Administrative arrangements (standard wording)</w:t>
      </w:r>
    </w:p>
    <w:p w:rsidR="004E5FA5" w:rsidRDefault="004E5FA5" w:rsidP="004E5FA5"/>
    <w:p w:rsidR="00DE097A" w:rsidRDefault="00DE097A" w:rsidP="0074346A"/>
    <w:p w:rsidR="00DE097A" w:rsidRDefault="00226E48" w:rsidP="0074346A">
      <w:r w:rsidRPr="00226E48">
        <w:rPr>
          <w:b/>
        </w:rPr>
        <w:t>Annex A:</w:t>
      </w:r>
      <w:r w:rsidRPr="00226E48">
        <w:t xml:space="preserve"> Project Summary (to be submitted as a word document to MPTF-Office)</w:t>
      </w:r>
    </w:p>
    <w:p w:rsidR="001713A7" w:rsidRDefault="001713A7" w:rsidP="0074346A">
      <w:r w:rsidRPr="001713A7">
        <w:rPr>
          <w:b/>
        </w:rPr>
        <w:t>Annex B:</w:t>
      </w:r>
      <w:r>
        <w:t xml:space="preserve"> Project Results Framework</w:t>
      </w:r>
    </w:p>
    <w:p w:rsidR="0071239F" w:rsidRPr="004E00AA" w:rsidRDefault="0071239F" w:rsidP="0074346A">
      <w:pPr>
        <w:rPr>
          <w:b/>
        </w:rPr>
      </w:pPr>
      <w:r w:rsidRPr="004E00AA">
        <w:rPr>
          <w:b/>
        </w:rPr>
        <w:t xml:space="preserve">Annex C: </w:t>
      </w:r>
      <w:r w:rsidRPr="00E25357">
        <w:t>Implementation Arrangements</w:t>
      </w:r>
    </w:p>
    <w:p w:rsidR="0071239F" w:rsidRDefault="0071239F" w:rsidP="0074346A">
      <w:r w:rsidRPr="004E00AA">
        <w:rPr>
          <w:b/>
        </w:rPr>
        <w:t xml:space="preserve">Annex D: </w:t>
      </w:r>
      <w:r w:rsidRPr="00E25357">
        <w:t>Monitoring Agent Terms of Reference</w:t>
      </w:r>
    </w:p>
    <w:p w:rsidR="00A41651" w:rsidRDefault="00A41651" w:rsidP="0074346A">
      <w:r w:rsidRPr="004E00AA">
        <w:rPr>
          <w:b/>
        </w:rPr>
        <w:t>Annex E:</w:t>
      </w:r>
      <w:r>
        <w:t xml:space="preserve"> Exception Arrangements</w:t>
      </w:r>
    </w:p>
    <w:p w:rsidR="00A65D9C" w:rsidRPr="00E25357" w:rsidRDefault="00A65D9C" w:rsidP="0074346A">
      <w:r w:rsidRPr="00A65D9C">
        <w:rPr>
          <w:b/>
        </w:rPr>
        <w:t>Annex F:</w:t>
      </w:r>
      <w:r>
        <w:t xml:space="preserve"> Addendum – UNDP limit of liability</w:t>
      </w:r>
    </w:p>
    <w:p w:rsidR="004C49D4" w:rsidRDefault="004C49D4" w:rsidP="0074346A"/>
    <w:p w:rsidR="00491641" w:rsidRDefault="003C2EB0" w:rsidP="00491641">
      <w:pPr>
        <w:rPr>
          <w:b/>
        </w:rPr>
      </w:pPr>
      <w:r>
        <w:rPr>
          <w:spacing w:val="-6"/>
        </w:rPr>
        <w:br w:type="page"/>
      </w:r>
      <w:r w:rsidR="00491641" w:rsidRPr="00491641">
        <w:rPr>
          <w:b/>
        </w:rPr>
        <w:t>List of Acronyms</w:t>
      </w:r>
    </w:p>
    <w:p w:rsidR="008063CE" w:rsidRDefault="008063CE" w:rsidP="00491641">
      <w:pPr>
        <w:rPr>
          <w:b/>
        </w:rPr>
      </w:pPr>
    </w:p>
    <w:p w:rsidR="008063CE" w:rsidRDefault="008063CE" w:rsidP="00491641">
      <w:pPr>
        <w:rPr>
          <w:b/>
        </w:rPr>
      </w:pPr>
    </w:p>
    <w:p w:rsidR="00491641" w:rsidRDefault="00491641" w:rsidP="00491641">
      <w:pPr>
        <w:rPr>
          <w:b/>
        </w:rPr>
      </w:pPr>
    </w:p>
    <w:p w:rsidR="00491641" w:rsidRDefault="00491641" w:rsidP="00CD0179">
      <w:pPr>
        <w:spacing w:line="360" w:lineRule="auto"/>
      </w:pPr>
      <w:r>
        <w:t>FGS: Federal Government of Somalia</w:t>
      </w:r>
    </w:p>
    <w:p w:rsidR="00491641" w:rsidRDefault="00491641" w:rsidP="00CD0179">
      <w:pPr>
        <w:spacing w:line="360" w:lineRule="auto"/>
      </w:pPr>
      <w:r>
        <w:t>IRA: Interim Regional Administration</w:t>
      </w:r>
    </w:p>
    <w:p w:rsidR="00491641" w:rsidRDefault="00491641" w:rsidP="00CD0179">
      <w:pPr>
        <w:spacing w:line="360" w:lineRule="auto"/>
      </w:pPr>
      <w:r>
        <w:t>JA: Jubbaland Administration</w:t>
      </w:r>
    </w:p>
    <w:p w:rsidR="008063CE" w:rsidRDefault="008063CE" w:rsidP="00CD0179">
      <w:pPr>
        <w:spacing w:line="360" w:lineRule="auto"/>
      </w:pPr>
      <w:r>
        <w:t>MA: Monitoring Agent</w:t>
      </w:r>
    </w:p>
    <w:p w:rsidR="00491641" w:rsidRDefault="008063CE" w:rsidP="00CD0179">
      <w:pPr>
        <w:spacing w:line="360" w:lineRule="auto"/>
      </w:pPr>
      <w:r>
        <w:t>MoF: Ministry of Finance</w:t>
      </w:r>
    </w:p>
    <w:p w:rsidR="008063CE" w:rsidRDefault="008063CE" w:rsidP="00CD0179">
      <w:pPr>
        <w:spacing w:line="360" w:lineRule="auto"/>
      </w:pPr>
      <w:r>
        <w:t>PIU: Project Implementation Unit</w:t>
      </w:r>
    </w:p>
    <w:p w:rsidR="008063CE" w:rsidRDefault="008063CE" w:rsidP="00CD0179">
      <w:pPr>
        <w:spacing w:line="360" w:lineRule="auto"/>
      </w:pPr>
      <w:r>
        <w:t>PSC: Project Steering Committee</w:t>
      </w:r>
    </w:p>
    <w:p w:rsidR="008063CE" w:rsidRDefault="008063CE" w:rsidP="00CD0179">
      <w:pPr>
        <w:spacing w:line="360" w:lineRule="auto"/>
      </w:pPr>
      <w:r>
        <w:t>SC: Steering Committee</w:t>
      </w:r>
    </w:p>
    <w:p w:rsidR="008063CE" w:rsidRDefault="008063CE" w:rsidP="00CD0179">
      <w:pPr>
        <w:spacing w:line="360" w:lineRule="auto"/>
      </w:pPr>
      <w:r>
        <w:t>SDRF: Somalia Development and Reconstruction Facility</w:t>
      </w:r>
    </w:p>
    <w:p w:rsidR="00491641" w:rsidRDefault="00491641" w:rsidP="00CD0179">
      <w:pPr>
        <w:spacing w:line="360" w:lineRule="auto"/>
      </w:pPr>
      <w:r w:rsidRPr="00491641">
        <w:t>SFF</w:t>
      </w:r>
      <w:r>
        <w:t>: Special Financing Facility</w:t>
      </w:r>
    </w:p>
    <w:p w:rsidR="00491641" w:rsidRDefault="00491641" w:rsidP="00CD0179">
      <w:pPr>
        <w:spacing w:line="360" w:lineRule="auto"/>
      </w:pPr>
      <w:r>
        <w:t>SFF-LD: Special Financing Facility for Local Development</w:t>
      </w:r>
    </w:p>
    <w:p w:rsidR="008063CE" w:rsidRDefault="008063CE" w:rsidP="00CD0179">
      <w:pPr>
        <w:spacing w:line="360" w:lineRule="auto"/>
      </w:pPr>
      <w:r>
        <w:t>UNMPTF: United Nations Multi Partner Trust Fund</w:t>
      </w:r>
    </w:p>
    <w:p w:rsidR="00491641" w:rsidRDefault="00491641" w:rsidP="00CD0179">
      <w:pPr>
        <w:spacing w:line="360" w:lineRule="auto"/>
      </w:pPr>
      <w:r>
        <w:t>WB: World Bank</w:t>
      </w:r>
    </w:p>
    <w:p w:rsidR="00491641" w:rsidRPr="00491641" w:rsidRDefault="00491641" w:rsidP="00491641"/>
    <w:p w:rsidR="00AD48BA" w:rsidRDefault="00491641" w:rsidP="00AD48BA">
      <w:pPr>
        <w:pStyle w:val="Heading1"/>
        <w:rPr>
          <w:spacing w:val="-6"/>
        </w:rPr>
      </w:pPr>
      <w:r>
        <w:rPr>
          <w:spacing w:val="-6"/>
        </w:rPr>
        <w:br w:type="page"/>
      </w:r>
      <w:r w:rsidR="001334D8">
        <w:rPr>
          <w:spacing w:val="-6"/>
        </w:rPr>
        <w:t>PROJECT COMPONENTS</w:t>
      </w:r>
      <w:r w:rsidR="00AD48BA" w:rsidRPr="00C9500D">
        <w:rPr>
          <w:spacing w:val="-6"/>
        </w:rPr>
        <w:t>:</w:t>
      </w:r>
    </w:p>
    <w:p w:rsidR="00AD48BA" w:rsidRDefault="00AD48BA" w:rsidP="00AD48BA">
      <w:pPr>
        <w:pStyle w:val="Heading1"/>
        <w:rPr>
          <w:b w:val="0"/>
          <w:spacing w:val="-6"/>
        </w:rPr>
      </w:pPr>
    </w:p>
    <w:p w:rsidR="00F926AA" w:rsidRDefault="00F926AA" w:rsidP="0046782C">
      <w:pPr>
        <w:numPr>
          <w:ilvl w:val="1"/>
          <w:numId w:val="3"/>
        </w:numPr>
        <w:rPr>
          <w:b/>
        </w:rPr>
      </w:pPr>
      <w:r>
        <w:rPr>
          <w:b/>
        </w:rPr>
        <w:t>Peacebuilding Context and Rationale for PBF support</w:t>
      </w:r>
    </w:p>
    <w:p w:rsidR="00F926AA" w:rsidRPr="00FD3EA8" w:rsidRDefault="00F926AA" w:rsidP="00F926AA">
      <w:pPr>
        <w:rPr>
          <w:b/>
        </w:rPr>
      </w:pPr>
    </w:p>
    <w:p w:rsidR="004D42ED" w:rsidRPr="004D42ED" w:rsidRDefault="00F926AA" w:rsidP="004D42ED">
      <w:pPr>
        <w:numPr>
          <w:ilvl w:val="0"/>
          <w:numId w:val="5"/>
        </w:numPr>
        <w:rPr>
          <w:sz w:val="22"/>
          <w:szCs w:val="22"/>
        </w:rPr>
      </w:pPr>
      <w:r w:rsidRPr="00A22F83">
        <w:rPr>
          <w:b/>
        </w:rPr>
        <w:t>Peacebuilding context:</w:t>
      </w:r>
    </w:p>
    <w:p w:rsidR="006E5995" w:rsidRDefault="004D42ED" w:rsidP="004D42ED">
      <w:pPr>
        <w:ind w:left="720"/>
        <w:rPr>
          <w:sz w:val="22"/>
          <w:szCs w:val="22"/>
        </w:rPr>
      </w:pPr>
      <w:r>
        <w:rPr>
          <w:sz w:val="22"/>
          <w:szCs w:val="22"/>
        </w:rPr>
        <w:t xml:space="preserve"> </w:t>
      </w:r>
    </w:p>
    <w:p w:rsidR="006E5995" w:rsidRPr="00AE5660" w:rsidRDefault="006E5995" w:rsidP="006E5995">
      <w:pPr>
        <w:ind w:right="-7"/>
        <w:jc w:val="both"/>
        <w:rPr>
          <w:b/>
          <w:i/>
          <w:sz w:val="22"/>
        </w:rPr>
      </w:pPr>
      <w:r w:rsidRPr="00AE5660">
        <w:rPr>
          <w:b/>
          <w:i/>
          <w:sz w:val="22"/>
        </w:rPr>
        <w:t>Major Conflict Issues and Triggers</w:t>
      </w:r>
    </w:p>
    <w:p w:rsidR="00C36AE8" w:rsidRDefault="00C36AE8" w:rsidP="006E5995">
      <w:pPr>
        <w:ind w:right="-7"/>
        <w:jc w:val="both"/>
        <w:rPr>
          <w:sz w:val="22"/>
          <w:szCs w:val="22"/>
        </w:rPr>
      </w:pPr>
    </w:p>
    <w:p w:rsidR="00CC74AC" w:rsidRDefault="006E5995" w:rsidP="006E5995">
      <w:pPr>
        <w:ind w:right="-7"/>
        <w:jc w:val="both"/>
        <w:rPr>
          <w:sz w:val="22"/>
          <w:szCs w:val="22"/>
        </w:rPr>
      </w:pPr>
      <w:r w:rsidRPr="00EC3561">
        <w:rPr>
          <w:sz w:val="22"/>
          <w:szCs w:val="22"/>
        </w:rPr>
        <w:t>In Somalia, the main drivers</w:t>
      </w:r>
      <w:r>
        <w:rPr>
          <w:sz w:val="22"/>
          <w:szCs w:val="22"/>
        </w:rPr>
        <w:t xml:space="preserve"> or root causes</w:t>
      </w:r>
      <w:r w:rsidRPr="00EC3561">
        <w:rPr>
          <w:sz w:val="22"/>
          <w:szCs w:val="22"/>
        </w:rPr>
        <w:t xml:space="preserve"> of conflict and fragility </w:t>
      </w:r>
      <w:r>
        <w:rPr>
          <w:sz w:val="22"/>
          <w:szCs w:val="22"/>
        </w:rPr>
        <w:t>are clan identities, governance, economic performance, natural and productive resources, militarization, conflicts among the regions, and international influences</w:t>
      </w:r>
      <w:r>
        <w:rPr>
          <w:rStyle w:val="FootnoteReference"/>
          <w:sz w:val="22"/>
          <w:szCs w:val="22"/>
        </w:rPr>
        <w:footnoteReference w:id="5"/>
      </w:r>
      <w:r>
        <w:rPr>
          <w:sz w:val="22"/>
          <w:szCs w:val="22"/>
        </w:rPr>
        <w:t>. These manifest themselves in</w:t>
      </w:r>
      <w:r w:rsidRPr="00EC3561">
        <w:rPr>
          <w:sz w:val="22"/>
          <w:szCs w:val="22"/>
        </w:rPr>
        <w:t xml:space="preserve"> societal fragmentation and lack of trust and lack of cohesion across societal groups, resource scarcity and fight over resources and land,</w:t>
      </w:r>
      <w:r>
        <w:rPr>
          <w:sz w:val="22"/>
          <w:szCs w:val="22"/>
        </w:rPr>
        <w:t xml:space="preserve"> unequal distribution of resources,</w:t>
      </w:r>
      <w:r w:rsidR="00F8385C">
        <w:rPr>
          <w:sz w:val="22"/>
          <w:szCs w:val="22"/>
        </w:rPr>
        <w:t xml:space="preserve"> </w:t>
      </w:r>
      <w:r w:rsidRPr="00EC3561">
        <w:rPr>
          <w:sz w:val="22"/>
          <w:szCs w:val="22"/>
        </w:rPr>
        <w:t xml:space="preserve">warlordism, poverty and unemployment, corruption, state failure, exclusionary politics and foreign armed presence. </w:t>
      </w:r>
    </w:p>
    <w:p w:rsidR="00CC74AC" w:rsidRDefault="00CC74AC" w:rsidP="006E5995">
      <w:pPr>
        <w:ind w:right="-7"/>
        <w:jc w:val="both"/>
        <w:rPr>
          <w:sz w:val="22"/>
          <w:szCs w:val="22"/>
        </w:rPr>
      </w:pPr>
    </w:p>
    <w:p w:rsidR="00380A73" w:rsidRPr="00380A73" w:rsidRDefault="006E5995" w:rsidP="00380A73">
      <w:pPr>
        <w:ind w:right="-7"/>
        <w:jc w:val="both"/>
        <w:rPr>
          <w:sz w:val="22"/>
          <w:szCs w:val="22"/>
        </w:rPr>
      </w:pPr>
      <w:r w:rsidRPr="00EC3561">
        <w:rPr>
          <w:sz w:val="22"/>
          <w:szCs w:val="22"/>
        </w:rPr>
        <w:t>The</w:t>
      </w:r>
      <w:r>
        <w:rPr>
          <w:sz w:val="22"/>
          <w:szCs w:val="22"/>
        </w:rPr>
        <w:t>se</w:t>
      </w:r>
      <w:r w:rsidRPr="00EC3561">
        <w:rPr>
          <w:sz w:val="22"/>
          <w:szCs w:val="22"/>
        </w:rPr>
        <w:t xml:space="preserve"> major </w:t>
      </w:r>
      <w:r>
        <w:rPr>
          <w:sz w:val="22"/>
          <w:szCs w:val="22"/>
        </w:rPr>
        <w:t>drivers of conflict</w:t>
      </w:r>
      <w:r w:rsidRPr="00EC3561">
        <w:rPr>
          <w:sz w:val="22"/>
          <w:szCs w:val="22"/>
        </w:rPr>
        <w:t xml:space="preserve"> in Somalia vary in their degree and intensity throughout the country </w:t>
      </w:r>
      <w:r>
        <w:rPr>
          <w:sz w:val="22"/>
          <w:szCs w:val="22"/>
        </w:rPr>
        <w:t xml:space="preserve">and have led to conflicts being either </w:t>
      </w:r>
      <w:r w:rsidRPr="00EC3561">
        <w:rPr>
          <w:sz w:val="22"/>
          <w:szCs w:val="22"/>
        </w:rPr>
        <w:t xml:space="preserve">protracted or </w:t>
      </w:r>
      <w:r>
        <w:rPr>
          <w:sz w:val="22"/>
          <w:szCs w:val="22"/>
        </w:rPr>
        <w:t>short-lived</w:t>
      </w:r>
      <w:r w:rsidRPr="00EC3561">
        <w:rPr>
          <w:sz w:val="22"/>
          <w:szCs w:val="22"/>
        </w:rPr>
        <w:t>, man-made or due to natural causes. The factors that trigger the protracted armed conflict</w:t>
      </w:r>
      <w:r>
        <w:rPr>
          <w:sz w:val="22"/>
          <w:szCs w:val="22"/>
        </w:rPr>
        <w:t>s</w:t>
      </w:r>
      <w:r w:rsidRPr="00EC3561">
        <w:rPr>
          <w:sz w:val="22"/>
          <w:szCs w:val="22"/>
        </w:rPr>
        <w:t xml:space="preserve"> in Somalia are different from those that</w:t>
      </w:r>
      <w:r>
        <w:rPr>
          <w:sz w:val="22"/>
          <w:szCs w:val="22"/>
        </w:rPr>
        <w:t xml:space="preserve"> contribute to their build up,</w:t>
      </w:r>
      <w:r w:rsidRPr="00EC3561">
        <w:rPr>
          <w:sz w:val="22"/>
          <w:szCs w:val="22"/>
        </w:rPr>
        <w:t xml:space="preserve"> maintain and shape </w:t>
      </w:r>
      <w:r>
        <w:rPr>
          <w:sz w:val="22"/>
          <w:szCs w:val="22"/>
        </w:rPr>
        <w:t>them</w:t>
      </w:r>
      <w:r w:rsidRPr="00EC3561">
        <w:rPr>
          <w:sz w:val="22"/>
          <w:szCs w:val="22"/>
        </w:rPr>
        <w:t>.</w:t>
      </w:r>
      <w:r>
        <w:rPr>
          <w:sz w:val="22"/>
          <w:szCs w:val="22"/>
        </w:rPr>
        <w:t xml:space="preserve"> Events that have sparked conflict in Somalia previously are either internal (elections, political or economic decisions perceived to discriminate one clan vs another) or external (droughts, natural catastrophes, sudden variation in the flow of foreign aid, aid projects that do harm).</w:t>
      </w:r>
      <w:r w:rsidRPr="00EC3561">
        <w:rPr>
          <w:sz w:val="22"/>
          <w:szCs w:val="22"/>
        </w:rPr>
        <w:t xml:space="preserve"> The legacy of the civil war </w:t>
      </w:r>
      <w:r>
        <w:rPr>
          <w:sz w:val="22"/>
          <w:szCs w:val="22"/>
        </w:rPr>
        <w:t>and the ensuing</w:t>
      </w:r>
      <w:r w:rsidRPr="00EC3561">
        <w:rPr>
          <w:sz w:val="22"/>
          <w:szCs w:val="22"/>
        </w:rPr>
        <w:t xml:space="preserve"> state collapse has produced mutually reinforcing conflict drivers </w:t>
      </w:r>
      <w:r>
        <w:rPr>
          <w:sz w:val="22"/>
          <w:szCs w:val="22"/>
        </w:rPr>
        <w:t>by destroying the country’s economic infrastructure, causing the migration of most of the skilled labor force, and denying</w:t>
      </w:r>
      <w:r w:rsidRPr="00EC3561">
        <w:rPr>
          <w:sz w:val="22"/>
          <w:szCs w:val="22"/>
        </w:rPr>
        <w:t xml:space="preserve"> access to education or employment opportunities</w:t>
      </w:r>
      <w:r>
        <w:rPr>
          <w:sz w:val="22"/>
          <w:szCs w:val="22"/>
        </w:rPr>
        <w:t xml:space="preserve"> for youth. </w:t>
      </w:r>
      <w:r w:rsidR="00380A73">
        <w:rPr>
          <w:sz w:val="22"/>
          <w:szCs w:val="22"/>
        </w:rPr>
        <w:t xml:space="preserve">The civil war has also destroyed the </w:t>
      </w:r>
      <w:r w:rsidR="00380A73">
        <w:rPr>
          <w:sz w:val="22"/>
          <w:szCs w:val="22"/>
          <w:lang w:val="en-GB"/>
        </w:rPr>
        <w:t>justice system in Somalia, disproportionally</w:t>
      </w:r>
      <w:r w:rsidR="0071239F">
        <w:rPr>
          <w:sz w:val="22"/>
          <w:szCs w:val="22"/>
          <w:lang w:val="en-GB"/>
        </w:rPr>
        <w:t xml:space="preserve"> </w:t>
      </w:r>
      <w:r w:rsidR="00380A73">
        <w:rPr>
          <w:sz w:val="22"/>
          <w:szCs w:val="22"/>
          <w:lang w:val="en-GB"/>
        </w:rPr>
        <w:t>affected marginalized and</w:t>
      </w:r>
      <w:r w:rsidR="00380A73" w:rsidRPr="008166C5">
        <w:rPr>
          <w:sz w:val="22"/>
          <w:szCs w:val="22"/>
          <w:lang w:val="en-GB"/>
        </w:rPr>
        <w:t xml:space="preserve"> vulnerable groups, in particular women and children,</w:t>
      </w:r>
      <w:r w:rsidR="00380A73">
        <w:rPr>
          <w:sz w:val="22"/>
          <w:szCs w:val="22"/>
          <w:lang w:val="en-GB"/>
        </w:rPr>
        <w:t xml:space="preserve"> who</w:t>
      </w:r>
      <w:r w:rsidR="00380A73" w:rsidRPr="008166C5">
        <w:rPr>
          <w:sz w:val="22"/>
          <w:szCs w:val="22"/>
          <w:lang w:val="en-GB"/>
        </w:rPr>
        <w:t xml:space="preserve"> have suffered violations of their rights. Sexual violence and the violations of the rights of children, for instance by detaining them alongside adults, remain unaddressed by the justice system.</w:t>
      </w:r>
    </w:p>
    <w:p w:rsidR="00380A73" w:rsidRDefault="00380A73" w:rsidP="006E5995">
      <w:pPr>
        <w:ind w:right="-7"/>
        <w:jc w:val="both"/>
        <w:rPr>
          <w:sz w:val="22"/>
          <w:szCs w:val="22"/>
        </w:rPr>
      </w:pPr>
    </w:p>
    <w:p w:rsidR="008F35E5" w:rsidRDefault="00CC74AC" w:rsidP="00CC74AC">
      <w:pPr>
        <w:ind w:right="-7"/>
        <w:jc w:val="both"/>
        <w:rPr>
          <w:sz w:val="22"/>
          <w:szCs w:val="22"/>
        </w:rPr>
      </w:pPr>
      <w:r w:rsidRPr="00CC74AC">
        <w:rPr>
          <w:sz w:val="22"/>
          <w:szCs w:val="22"/>
        </w:rPr>
        <w:t xml:space="preserve">After two decades of civil war, Somalia’s future remains on a challenging but more positive trajectory. The election of President Hassan Sheikh Mohamud by an appointed Somali parliament in August 2012 and the inauguration of the Federal Government of Somalia (FGS) </w:t>
      </w:r>
      <w:r w:rsidR="000252FF">
        <w:rPr>
          <w:sz w:val="22"/>
          <w:szCs w:val="22"/>
        </w:rPr>
        <w:t>marked</w:t>
      </w:r>
      <w:r w:rsidRPr="00CC74AC">
        <w:rPr>
          <w:sz w:val="22"/>
          <w:szCs w:val="22"/>
        </w:rPr>
        <w:t xml:space="preserve"> a new beginning. This has been coupled with international recognition and gradual normalization with the Bretton Woods institutions. The FGS’ Vision 2016 document anticipates the completion of the constitutional process, the settlement of federal relations between center and the regions, and the holding of national legislative and executive elections by end of 2016. </w:t>
      </w:r>
    </w:p>
    <w:p w:rsidR="008F35E5" w:rsidRDefault="008F35E5" w:rsidP="00CC74AC">
      <w:pPr>
        <w:ind w:right="-7"/>
        <w:jc w:val="both"/>
        <w:rPr>
          <w:sz w:val="22"/>
          <w:szCs w:val="22"/>
        </w:rPr>
      </w:pPr>
    </w:p>
    <w:p w:rsidR="00CF26E2" w:rsidRDefault="00C359ED" w:rsidP="00CC74AC">
      <w:pPr>
        <w:ind w:right="-7"/>
        <w:jc w:val="both"/>
        <w:rPr>
          <w:sz w:val="22"/>
          <w:szCs w:val="22"/>
        </w:rPr>
      </w:pPr>
      <w:r>
        <w:rPr>
          <w:sz w:val="22"/>
          <w:szCs w:val="22"/>
        </w:rPr>
        <w:t xml:space="preserve">The Provisional Constitution of Somalia envisages the creation of Federal Member States (FMS) that will together constitute the Federal Republic of Somalia. </w:t>
      </w:r>
      <w:r w:rsidR="000252FF">
        <w:rPr>
          <w:sz w:val="22"/>
          <w:szCs w:val="22"/>
        </w:rPr>
        <w:t>The final boundaries of the FMS</w:t>
      </w:r>
      <w:r>
        <w:rPr>
          <w:sz w:val="22"/>
          <w:szCs w:val="22"/>
        </w:rPr>
        <w:t>, which must be composed of two or more regions, will eventually be determined by the Federal Parliament on recommendation of the Borders and Federation Commission (BFC). In the process leadin</w:t>
      </w:r>
      <w:r w:rsidR="000252FF">
        <w:rPr>
          <w:sz w:val="22"/>
          <w:szCs w:val="22"/>
        </w:rPr>
        <w:t>g up to the creation of the FMS</w:t>
      </w:r>
      <w:r>
        <w:rPr>
          <w:sz w:val="22"/>
          <w:szCs w:val="22"/>
        </w:rPr>
        <w:t>, regions have been merging together to form Interim Regional Administrations (IRAs), in line with the Federal Government of Somalia’s (FGS) “Vision 2016” document.</w:t>
      </w:r>
    </w:p>
    <w:p w:rsidR="00CF26E2" w:rsidRDefault="00CF26E2" w:rsidP="00CC74AC">
      <w:pPr>
        <w:ind w:right="-7"/>
        <w:jc w:val="both"/>
        <w:rPr>
          <w:sz w:val="22"/>
          <w:szCs w:val="22"/>
        </w:rPr>
      </w:pPr>
    </w:p>
    <w:p w:rsidR="000252FF" w:rsidRDefault="00CC74AC" w:rsidP="00CC74AC">
      <w:pPr>
        <w:ind w:right="-7"/>
        <w:jc w:val="both"/>
        <w:rPr>
          <w:sz w:val="22"/>
          <w:szCs w:val="22"/>
        </w:rPr>
      </w:pPr>
      <w:r w:rsidRPr="00CC74AC">
        <w:rPr>
          <w:sz w:val="22"/>
          <w:szCs w:val="22"/>
        </w:rPr>
        <w:t xml:space="preserve">The contested political process between federal and regional institutions, the protracted insurgency led by Al Shabaab, and the limited reach of government outside of the capital, reduce the visibility and impact of government-led development programs. The legitimacy of the FGS is therefore </w:t>
      </w:r>
      <w:r w:rsidR="000252FF">
        <w:rPr>
          <w:sz w:val="22"/>
          <w:szCs w:val="22"/>
        </w:rPr>
        <w:t>continuously under stress</w:t>
      </w:r>
      <w:r w:rsidR="000252FF" w:rsidRPr="00CC74AC">
        <w:rPr>
          <w:sz w:val="22"/>
          <w:szCs w:val="22"/>
        </w:rPr>
        <w:t xml:space="preserve"> as capacities to establish </w:t>
      </w:r>
      <w:r w:rsidR="000252FF">
        <w:rPr>
          <w:sz w:val="22"/>
          <w:szCs w:val="22"/>
        </w:rPr>
        <w:t>its presence and implement core functions</w:t>
      </w:r>
      <w:r w:rsidR="00F8385C">
        <w:rPr>
          <w:sz w:val="22"/>
          <w:szCs w:val="22"/>
        </w:rPr>
        <w:t xml:space="preserve"> </w:t>
      </w:r>
      <w:r w:rsidR="000252FF">
        <w:rPr>
          <w:sz w:val="22"/>
          <w:szCs w:val="22"/>
        </w:rPr>
        <w:t>remain limited, especially in the regions, where many still await to see tangible and positive changes associated with the FGS and the transition</w:t>
      </w:r>
      <w:r w:rsidR="000252FF" w:rsidRPr="00CC74AC">
        <w:rPr>
          <w:sz w:val="22"/>
          <w:szCs w:val="22"/>
        </w:rPr>
        <w:t xml:space="preserve">. </w:t>
      </w:r>
    </w:p>
    <w:p w:rsidR="000252FF" w:rsidRDefault="000252FF" w:rsidP="00CC74AC">
      <w:pPr>
        <w:ind w:right="-7"/>
        <w:jc w:val="both"/>
        <w:rPr>
          <w:sz w:val="22"/>
          <w:szCs w:val="22"/>
        </w:rPr>
      </w:pPr>
    </w:p>
    <w:p w:rsidR="000252FF" w:rsidRPr="00CC74AC" w:rsidRDefault="00CC74AC" w:rsidP="000252FF">
      <w:pPr>
        <w:ind w:right="-7"/>
        <w:jc w:val="both"/>
        <w:rPr>
          <w:sz w:val="22"/>
          <w:szCs w:val="22"/>
        </w:rPr>
      </w:pPr>
      <w:r w:rsidRPr="00CC74AC">
        <w:rPr>
          <w:sz w:val="22"/>
          <w:szCs w:val="22"/>
        </w:rPr>
        <w:t>The</w:t>
      </w:r>
      <w:r w:rsidR="000252FF">
        <w:rPr>
          <w:sz w:val="22"/>
          <w:szCs w:val="22"/>
        </w:rPr>
        <w:t xml:space="preserve"> success of this</w:t>
      </w:r>
      <w:r w:rsidRPr="00CC74AC">
        <w:rPr>
          <w:sz w:val="22"/>
          <w:szCs w:val="22"/>
        </w:rPr>
        <w:t xml:space="preserve"> transition will</w:t>
      </w:r>
      <w:r w:rsidR="000252FF">
        <w:rPr>
          <w:sz w:val="22"/>
          <w:szCs w:val="22"/>
        </w:rPr>
        <w:t xml:space="preserve"> therefore</w:t>
      </w:r>
      <w:r w:rsidRPr="00CC74AC">
        <w:rPr>
          <w:sz w:val="22"/>
          <w:szCs w:val="22"/>
        </w:rPr>
        <w:t xml:space="preserve"> not only depend on the ability of the political actors to put in place a viable and effective state-society compact but also on the ability of the emerging government structures to demonstrate their ca</w:t>
      </w:r>
      <w:r w:rsidR="000252FF">
        <w:rPr>
          <w:sz w:val="22"/>
          <w:szCs w:val="22"/>
        </w:rPr>
        <w:t>pacity as service providers and</w:t>
      </w:r>
      <w:r w:rsidR="0071239F">
        <w:rPr>
          <w:sz w:val="22"/>
          <w:szCs w:val="22"/>
        </w:rPr>
        <w:t xml:space="preserve"> </w:t>
      </w:r>
      <w:r w:rsidR="000252FF">
        <w:rPr>
          <w:sz w:val="22"/>
          <w:szCs w:val="22"/>
        </w:rPr>
        <w:t>agents of positive change</w:t>
      </w:r>
      <w:r w:rsidR="000252FF" w:rsidRPr="00CC74AC">
        <w:rPr>
          <w:sz w:val="22"/>
          <w:szCs w:val="22"/>
        </w:rPr>
        <w:t xml:space="preserve">. </w:t>
      </w:r>
    </w:p>
    <w:p w:rsidR="00CC74AC" w:rsidRDefault="00CC74AC" w:rsidP="006E5995">
      <w:pPr>
        <w:ind w:right="-7"/>
        <w:jc w:val="both"/>
        <w:rPr>
          <w:sz w:val="22"/>
          <w:szCs w:val="22"/>
        </w:rPr>
      </w:pPr>
    </w:p>
    <w:p w:rsidR="006E5995" w:rsidRPr="00AE5660" w:rsidRDefault="006E5995" w:rsidP="0046782C">
      <w:pPr>
        <w:pStyle w:val="ListParagraph"/>
        <w:numPr>
          <w:ilvl w:val="0"/>
          <w:numId w:val="11"/>
        </w:numPr>
        <w:spacing w:after="160" w:line="259" w:lineRule="auto"/>
        <w:jc w:val="both"/>
        <w:rPr>
          <w:rFonts w:ascii="Times New Roman" w:hAnsi="Times New Roman"/>
          <w:i/>
        </w:rPr>
      </w:pPr>
      <w:r w:rsidRPr="00AE5660">
        <w:rPr>
          <w:rFonts w:ascii="Times New Roman" w:hAnsi="Times New Roman"/>
          <w:i/>
        </w:rPr>
        <w:t>Poor governance, lack of transparency and accountability</w:t>
      </w:r>
    </w:p>
    <w:p w:rsidR="006E5995" w:rsidRPr="00931A32" w:rsidRDefault="006E5995" w:rsidP="006E5995">
      <w:pPr>
        <w:spacing w:after="160" w:line="259" w:lineRule="auto"/>
        <w:jc w:val="both"/>
        <w:rPr>
          <w:sz w:val="22"/>
        </w:rPr>
      </w:pPr>
      <w:r>
        <w:rPr>
          <w:sz w:val="22"/>
        </w:rPr>
        <w:t xml:space="preserve">Many Somalis have never experienced a functioning state, one that reflects its concerns and responds to its needs. State provision of social services, economic opportunities and security remains an emerging aspiration. </w:t>
      </w:r>
      <w:r w:rsidRPr="00931A32">
        <w:rPr>
          <w:sz w:val="22"/>
        </w:rPr>
        <w:t>By and large, elites have been able to capture the greater benefits of international aid by acting as gatekeepers and controlling decision-making</w:t>
      </w:r>
      <w:r>
        <w:rPr>
          <w:rStyle w:val="FootnoteReference"/>
          <w:sz w:val="22"/>
        </w:rPr>
        <w:footnoteReference w:id="6"/>
      </w:r>
      <w:r w:rsidRPr="00931A32">
        <w:rPr>
          <w:sz w:val="22"/>
        </w:rPr>
        <w:t xml:space="preserve">. </w:t>
      </w:r>
    </w:p>
    <w:p w:rsidR="006E5995" w:rsidRPr="00931A32" w:rsidRDefault="006E5995" w:rsidP="006E5995">
      <w:pPr>
        <w:spacing w:after="160" w:line="259" w:lineRule="auto"/>
        <w:jc w:val="both"/>
        <w:rPr>
          <w:sz w:val="22"/>
        </w:rPr>
      </w:pPr>
      <w:r w:rsidRPr="00931A32">
        <w:rPr>
          <w:sz w:val="22"/>
        </w:rPr>
        <w:t xml:space="preserve">At the Federal level governments have succeeded each other </w:t>
      </w:r>
      <w:r>
        <w:rPr>
          <w:sz w:val="22"/>
        </w:rPr>
        <w:t xml:space="preserve">over the last two decades </w:t>
      </w:r>
      <w:r w:rsidRPr="00931A32">
        <w:rPr>
          <w:sz w:val="22"/>
        </w:rPr>
        <w:t xml:space="preserve">without, until recently, being able to access areas outside Mogadishu. The ministries were, and still remain, largely devoid of technical capacity and subject to frequent turn over. </w:t>
      </w:r>
      <w:r>
        <w:rPr>
          <w:sz w:val="22"/>
        </w:rPr>
        <w:t>Lack of capacity, scarce resources and c</w:t>
      </w:r>
      <w:r w:rsidRPr="00931A32">
        <w:rPr>
          <w:sz w:val="22"/>
        </w:rPr>
        <w:t xml:space="preserve">orruption </w:t>
      </w:r>
      <w:r>
        <w:rPr>
          <w:sz w:val="22"/>
        </w:rPr>
        <w:t>have long</w:t>
      </w:r>
      <w:r w:rsidR="009219C1">
        <w:rPr>
          <w:sz w:val="22"/>
        </w:rPr>
        <w:t xml:space="preserve"> </w:t>
      </w:r>
      <w:r>
        <w:rPr>
          <w:sz w:val="22"/>
        </w:rPr>
        <w:t>eroded</w:t>
      </w:r>
      <w:r w:rsidRPr="00931A32">
        <w:rPr>
          <w:sz w:val="22"/>
        </w:rPr>
        <w:t xml:space="preserve"> governance mechanisms from the national down to the community level. In addition the state has </w:t>
      </w:r>
      <w:r>
        <w:rPr>
          <w:sz w:val="22"/>
        </w:rPr>
        <w:t>few</w:t>
      </w:r>
      <w:r w:rsidRPr="00931A32">
        <w:rPr>
          <w:sz w:val="22"/>
        </w:rPr>
        <w:t xml:space="preserve"> means to raise revenue and most of the donor assistance </w:t>
      </w:r>
      <w:r>
        <w:rPr>
          <w:sz w:val="22"/>
        </w:rPr>
        <w:t xml:space="preserve">has </w:t>
      </w:r>
      <w:r w:rsidRPr="00931A32">
        <w:rPr>
          <w:sz w:val="22"/>
        </w:rPr>
        <w:t xml:space="preserve">historically bypassed </w:t>
      </w:r>
      <w:r>
        <w:rPr>
          <w:sz w:val="22"/>
        </w:rPr>
        <w:t>the state</w:t>
      </w:r>
      <w:r w:rsidRPr="00931A32">
        <w:rPr>
          <w:sz w:val="22"/>
        </w:rPr>
        <w:t>. Government revenue at the federal level, estimated at 3% of GDP, is among the lowest in the world and is insufficient to deliver basic services.</w:t>
      </w:r>
    </w:p>
    <w:p w:rsidR="00393B6F" w:rsidRDefault="00B54E50" w:rsidP="00393B6F">
      <w:pPr>
        <w:ind w:right="-7"/>
        <w:jc w:val="both"/>
        <w:rPr>
          <w:sz w:val="22"/>
          <w:szCs w:val="22"/>
        </w:rPr>
      </w:pPr>
      <w:r>
        <w:rPr>
          <w:sz w:val="22"/>
        </w:rPr>
        <w:t>With the introduction of the</w:t>
      </w:r>
      <w:r w:rsidRPr="00931A32">
        <w:rPr>
          <w:sz w:val="22"/>
        </w:rPr>
        <w:t xml:space="preserve"> New Deal Compact, the Federal and </w:t>
      </w:r>
      <w:r>
        <w:rPr>
          <w:sz w:val="22"/>
        </w:rPr>
        <w:t>r</w:t>
      </w:r>
      <w:r w:rsidRPr="00931A32">
        <w:rPr>
          <w:sz w:val="22"/>
        </w:rPr>
        <w:t xml:space="preserve">egional governments are increasingly seeing a larger share of resources being channeled through </w:t>
      </w:r>
      <w:r>
        <w:rPr>
          <w:sz w:val="22"/>
        </w:rPr>
        <w:t>national</w:t>
      </w:r>
      <w:r w:rsidRPr="00931A32">
        <w:rPr>
          <w:sz w:val="22"/>
        </w:rPr>
        <w:t xml:space="preserve"> systems</w:t>
      </w:r>
      <w:r>
        <w:rPr>
          <w:sz w:val="22"/>
        </w:rPr>
        <w:t xml:space="preserve"> or at least transparently aligned with national priorities</w:t>
      </w:r>
      <w:r w:rsidRPr="00931A32">
        <w:rPr>
          <w:sz w:val="22"/>
        </w:rPr>
        <w:t>. However,</w:t>
      </w:r>
      <w:r>
        <w:rPr>
          <w:sz w:val="22"/>
        </w:rPr>
        <w:t xml:space="preserve"> the</w:t>
      </w:r>
      <w:r w:rsidRPr="00931A32">
        <w:rPr>
          <w:sz w:val="22"/>
        </w:rPr>
        <w:t xml:space="preserve"> introduction of additional resources has </w:t>
      </w:r>
      <w:r>
        <w:rPr>
          <w:sz w:val="22"/>
        </w:rPr>
        <w:t xml:space="preserve">also </w:t>
      </w:r>
      <w:r w:rsidRPr="00931A32">
        <w:rPr>
          <w:sz w:val="22"/>
        </w:rPr>
        <w:t xml:space="preserve">tended to spark bitter political rivalries </w:t>
      </w:r>
      <w:r>
        <w:rPr>
          <w:sz w:val="22"/>
        </w:rPr>
        <w:t>which have at times stalled the New Deal agenda</w:t>
      </w:r>
      <w:r w:rsidRPr="00931A32">
        <w:rPr>
          <w:sz w:val="22"/>
        </w:rPr>
        <w:t>.</w:t>
      </w:r>
      <w:r w:rsidR="0071239F">
        <w:rPr>
          <w:sz w:val="22"/>
        </w:rPr>
        <w:t xml:space="preserve"> </w:t>
      </w:r>
      <w:r>
        <w:rPr>
          <w:sz w:val="22"/>
          <w:szCs w:val="22"/>
        </w:rPr>
        <w:t>T</w:t>
      </w:r>
      <w:r w:rsidRPr="00CC74AC">
        <w:rPr>
          <w:sz w:val="22"/>
          <w:szCs w:val="22"/>
        </w:rPr>
        <w:t xml:space="preserve">he political ‘coalition-building’ process remains fragile. </w:t>
      </w:r>
      <w:r>
        <w:rPr>
          <w:sz w:val="22"/>
          <w:szCs w:val="22"/>
        </w:rPr>
        <w:t>And the relationship between the regional administrations</w:t>
      </w:r>
      <w:r w:rsidRPr="00CC74AC">
        <w:rPr>
          <w:sz w:val="22"/>
          <w:szCs w:val="22"/>
        </w:rPr>
        <w:t xml:space="preserve"> and the central F</w:t>
      </w:r>
      <w:r>
        <w:rPr>
          <w:sz w:val="22"/>
          <w:szCs w:val="22"/>
        </w:rPr>
        <w:t xml:space="preserve">ederal </w:t>
      </w:r>
      <w:r w:rsidRPr="00CC74AC">
        <w:rPr>
          <w:sz w:val="22"/>
          <w:szCs w:val="22"/>
        </w:rPr>
        <w:t>G</w:t>
      </w:r>
      <w:r>
        <w:rPr>
          <w:sz w:val="22"/>
          <w:szCs w:val="22"/>
        </w:rPr>
        <w:t xml:space="preserve">overnment of </w:t>
      </w:r>
      <w:r w:rsidRPr="00CC74AC">
        <w:rPr>
          <w:sz w:val="22"/>
          <w:szCs w:val="22"/>
        </w:rPr>
        <w:t>S</w:t>
      </w:r>
      <w:r>
        <w:rPr>
          <w:sz w:val="22"/>
          <w:szCs w:val="22"/>
        </w:rPr>
        <w:t>omalia</w:t>
      </w:r>
      <w:r w:rsidRPr="00CC74AC">
        <w:rPr>
          <w:sz w:val="22"/>
          <w:szCs w:val="22"/>
        </w:rPr>
        <w:t xml:space="preserve"> remains </w:t>
      </w:r>
      <w:r>
        <w:rPr>
          <w:sz w:val="22"/>
          <w:szCs w:val="22"/>
        </w:rPr>
        <w:t>complex, with</w:t>
      </w:r>
      <w:r w:rsidRPr="00CC74AC">
        <w:rPr>
          <w:sz w:val="22"/>
          <w:szCs w:val="22"/>
        </w:rPr>
        <w:t xml:space="preserve"> issues such as natural resource and revenue sharing</w:t>
      </w:r>
      <w:r>
        <w:rPr>
          <w:sz w:val="22"/>
          <w:szCs w:val="22"/>
        </w:rPr>
        <w:t xml:space="preserve"> still being debated</w:t>
      </w:r>
      <w:r w:rsidRPr="00CC74AC">
        <w:rPr>
          <w:sz w:val="22"/>
          <w:szCs w:val="22"/>
        </w:rPr>
        <w:t xml:space="preserve">. </w:t>
      </w:r>
    </w:p>
    <w:p w:rsidR="006E5995" w:rsidRDefault="006E5995" w:rsidP="006E5995">
      <w:pPr>
        <w:spacing w:after="160" w:line="259" w:lineRule="auto"/>
        <w:jc w:val="both"/>
        <w:rPr>
          <w:sz w:val="22"/>
        </w:rPr>
      </w:pPr>
    </w:p>
    <w:p w:rsidR="006E5995" w:rsidRPr="00AE5660" w:rsidRDefault="006E5995" w:rsidP="0046782C">
      <w:pPr>
        <w:pStyle w:val="ListParagraph"/>
        <w:numPr>
          <w:ilvl w:val="0"/>
          <w:numId w:val="11"/>
        </w:numPr>
        <w:spacing w:after="160" w:line="259" w:lineRule="auto"/>
        <w:jc w:val="both"/>
        <w:rPr>
          <w:rFonts w:ascii="Times New Roman" w:hAnsi="Times New Roman"/>
          <w:i/>
        </w:rPr>
      </w:pPr>
      <w:r w:rsidRPr="00AE5660">
        <w:rPr>
          <w:rFonts w:ascii="Times New Roman" w:hAnsi="Times New Roman"/>
          <w:i/>
        </w:rPr>
        <w:t xml:space="preserve">Lack of </w:t>
      </w:r>
      <w:r w:rsidR="00380A73">
        <w:rPr>
          <w:rFonts w:ascii="Times New Roman" w:hAnsi="Times New Roman"/>
          <w:i/>
        </w:rPr>
        <w:t>Rule of Law</w:t>
      </w:r>
      <w:r w:rsidRPr="00AE5660">
        <w:rPr>
          <w:rFonts w:ascii="Times New Roman" w:hAnsi="Times New Roman"/>
          <w:i/>
        </w:rPr>
        <w:t xml:space="preserve"> and access to basic services</w:t>
      </w:r>
    </w:p>
    <w:p w:rsidR="00AF708A" w:rsidRDefault="00AF708A" w:rsidP="00AF708A">
      <w:pPr>
        <w:suppressAutoHyphens/>
        <w:jc w:val="both"/>
        <w:rPr>
          <w:sz w:val="22"/>
          <w:szCs w:val="22"/>
        </w:rPr>
      </w:pPr>
      <w:r w:rsidRPr="00094039">
        <w:rPr>
          <w:sz w:val="22"/>
          <w:szCs w:val="22"/>
        </w:rPr>
        <w:t xml:space="preserve">The civil war has had a devastating impact on the Somali economy by destroying its infrastructure, dismantling the education system, pushing </w:t>
      </w:r>
      <w:r>
        <w:rPr>
          <w:sz w:val="22"/>
          <w:szCs w:val="22"/>
        </w:rPr>
        <w:t>most of its</w:t>
      </w:r>
      <w:r w:rsidRPr="00094039">
        <w:rPr>
          <w:sz w:val="22"/>
          <w:szCs w:val="22"/>
        </w:rPr>
        <w:t xml:space="preserve"> skilled labor force into exile,</w:t>
      </w:r>
      <w:r>
        <w:rPr>
          <w:sz w:val="22"/>
          <w:szCs w:val="22"/>
        </w:rPr>
        <w:t xml:space="preserve"> reducing its ability to adapt to natural shocks,</w:t>
      </w:r>
      <w:r w:rsidRPr="00094039">
        <w:rPr>
          <w:sz w:val="22"/>
          <w:szCs w:val="22"/>
        </w:rPr>
        <w:t xml:space="preserve"> and stifling any large-scale domestic or foreign investment</w:t>
      </w:r>
      <w:r>
        <w:rPr>
          <w:sz w:val="22"/>
          <w:szCs w:val="22"/>
        </w:rPr>
        <w:t xml:space="preserve">. </w:t>
      </w:r>
      <w:r w:rsidRPr="00094039">
        <w:rPr>
          <w:sz w:val="22"/>
          <w:szCs w:val="22"/>
        </w:rPr>
        <w:t>The private sector, NGOs, self-help groups, or international aid agencies provide most of what little basic service delivery there, notably food supply, health and nutritional care, water, sanitation and hygiene</w:t>
      </w:r>
      <w:r>
        <w:rPr>
          <w:sz w:val="22"/>
          <w:szCs w:val="22"/>
        </w:rPr>
        <w:t>. Despite these actors’ work, t</w:t>
      </w:r>
      <w:r w:rsidRPr="00094039">
        <w:rPr>
          <w:sz w:val="22"/>
          <w:szCs w:val="22"/>
        </w:rPr>
        <w:t xml:space="preserve">his has resulted in </w:t>
      </w:r>
      <w:r>
        <w:rPr>
          <w:sz w:val="22"/>
          <w:szCs w:val="22"/>
        </w:rPr>
        <w:t>s</w:t>
      </w:r>
      <w:r w:rsidRPr="00094039">
        <w:rPr>
          <w:sz w:val="22"/>
          <w:szCs w:val="22"/>
        </w:rPr>
        <w:t>ignificant wealth disparities among the population groups and between rural and urban areas, as well as inequitable access to</w:t>
      </w:r>
      <w:r>
        <w:rPr>
          <w:sz w:val="22"/>
          <w:szCs w:val="22"/>
        </w:rPr>
        <w:t xml:space="preserve"> such services.</w:t>
      </w:r>
    </w:p>
    <w:p w:rsidR="006E5995" w:rsidRDefault="006E5995" w:rsidP="00101C6D">
      <w:pPr>
        <w:spacing w:after="240"/>
        <w:jc w:val="both"/>
      </w:pPr>
    </w:p>
    <w:p w:rsidR="00BA154A" w:rsidRDefault="00BA154A" w:rsidP="00BA154A">
      <w:pPr>
        <w:jc w:val="both"/>
        <w:rPr>
          <w:sz w:val="22"/>
          <w:szCs w:val="22"/>
          <w:lang w:val="en-GB"/>
        </w:rPr>
      </w:pPr>
      <w:r w:rsidRPr="008166C5">
        <w:rPr>
          <w:sz w:val="22"/>
          <w:szCs w:val="22"/>
          <w:lang w:val="en-GB"/>
        </w:rPr>
        <w:t>Justice is an intrinsic part of stability, security and peace. Justice also provides the foundation for the development and alleviation of poverty because an effective and functioning justice system empowers the poor by protecting them against crimes and violence, provides them legal gateways to enforce their rights, and to holding state institutions accountable.</w:t>
      </w:r>
      <w:r>
        <w:rPr>
          <w:sz w:val="22"/>
          <w:szCs w:val="22"/>
          <w:lang w:val="en-GB"/>
        </w:rPr>
        <w:t xml:space="preserve"> The </w:t>
      </w:r>
      <w:r w:rsidRPr="00FD5E57">
        <w:rPr>
          <w:sz w:val="22"/>
          <w:szCs w:val="22"/>
        </w:rPr>
        <w:t>continued</w:t>
      </w:r>
      <w:r w:rsidR="0071239F">
        <w:rPr>
          <w:sz w:val="22"/>
          <w:szCs w:val="22"/>
        </w:rPr>
        <w:t xml:space="preserve"> </w:t>
      </w:r>
      <w:r w:rsidRPr="005455A0">
        <w:rPr>
          <w:sz w:val="22"/>
          <w:szCs w:val="22"/>
        </w:rPr>
        <w:t>corruption</w:t>
      </w:r>
      <w:r>
        <w:rPr>
          <w:sz w:val="22"/>
          <w:szCs w:val="22"/>
        </w:rPr>
        <w:t>,</w:t>
      </w:r>
      <w:r w:rsidRPr="005455A0">
        <w:rPr>
          <w:sz w:val="22"/>
          <w:szCs w:val="22"/>
        </w:rPr>
        <w:t xml:space="preserve"> impunity</w:t>
      </w:r>
      <w:r w:rsidRPr="00FD5E57">
        <w:rPr>
          <w:sz w:val="22"/>
          <w:szCs w:val="22"/>
        </w:rPr>
        <w:t xml:space="preserve"> and </w:t>
      </w:r>
      <w:r>
        <w:rPr>
          <w:sz w:val="22"/>
          <w:szCs w:val="22"/>
        </w:rPr>
        <w:t>limited ability</w:t>
      </w:r>
      <w:r w:rsidRPr="00FD5E57">
        <w:rPr>
          <w:sz w:val="22"/>
          <w:szCs w:val="22"/>
        </w:rPr>
        <w:t xml:space="preserve"> of Government </w:t>
      </w:r>
      <w:r>
        <w:rPr>
          <w:sz w:val="22"/>
          <w:szCs w:val="22"/>
        </w:rPr>
        <w:t>to curb</w:t>
      </w:r>
      <w:r w:rsidR="00F8385C">
        <w:rPr>
          <w:sz w:val="22"/>
          <w:szCs w:val="22"/>
        </w:rPr>
        <w:t xml:space="preserve"> </w:t>
      </w:r>
      <w:r w:rsidRPr="005455A0">
        <w:rPr>
          <w:sz w:val="22"/>
          <w:szCs w:val="22"/>
        </w:rPr>
        <w:t>gross human rights violations</w:t>
      </w:r>
      <w:r w:rsidR="00F8385C">
        <w:rPr>
          <w:sz w:val="22"/>
          <w:szCs w:val="22"/>
        </w:rPr>
        <w:t xml:space="preserve"> </w:t>
      </w:r>
      <w:r>
        <w:rPr>
          <w:sz w:val="22"/>
          <w:szCs w:val="22"/>
        </w:rPr>
        <w:t xml:space="preserve">are </w:t>
      </w:r>
      <w:r w:rsidRPr="004854A3">
        <w:rPr>
          <w:sz w:val="22"/>
          <w:szCs w:val="22"/>
          <w:lang w:val="en-GB"/>
        </w:rPr>
        <w:t>negatively impact</w:t>
      </w:r>
      <w:r>
        <w:rPr>
          <w:sz w:val="22"/>
          <w:szCs w:val="22"/>
          <w:lang w:val="en-GB"/>
        </w:rPr>
        <w:t>ing Somalis</w:t>
      </w:r>
      <w:r w:rsidRPr="008166C5">
        <w:rPr>
          <w:sz w:val="22"/>
          <w:szCs w:val="22"/>
          <w:lang w:val="en-GB"/>
        </w:rPr>
        <w:t xml:space="preserve"> in a number of ways: crimes and violence cause injuries, death and loss of property, and persecution and discrimination allows more powerful groups and individuals to mistreat vulnerable groups, such as women and children.</w:t>
      </w:r>
    </w:p>
    <w:p w:rsidR="00380A73" w:rsidRDefault="00380A73" w:rsidP="00101C6D">
      <w:pPr>
        <w:spacing w:after="240"/>
        <w:jc w:val="both"/>
      </w:pPr>
    </w:p>
    <w:p w:rsidR="006E5995" w:rsidRPr="00B02BF1" w:rsidRDefault="006E5995" w:rsidP="006E5995">
      <w:pPr>
        <w:ind w:right="-7"/>
        <w:jc w:val="both"/>
        <w:rPr>
          <w:b/>
          <w:i/>
          <w:sz w:val="22"/>
        </w:rPr>
      </w:pPr>
      <w:r w:rsidRPr="00B02BF1">
        <w:rPr>
          <w:b/>
          <w:i/>
          <w:sz w:val="22"/>
        </w:rPr>
        <w:t>Critical Current Needs</w:t>
      </w:r>
    </w:p>
    <w:p w:rsidR="00C837A5" w:rsidRDefault="00C837A5" w:rsidP="006E5995">
      <w:pPr>
        <w:ind w:right="-7"/>
        <w:jc w:val="both"/>
        <w:rPr>
          <w:sz w:val="22"/>
        </w:rPr>
      </w:pPr>
    </w:p>
    <w:p w:rsidR="006E5995" w:rsidRPr="00255167" w:rsidRDefault="006E5995" w:rsidP="006E5995">
      <w:pPr>
        <w:ind w:right="-7"/>
        <w:jc w:val="both"/>
        <w:rPr>
          <w:sz w:val="22"/>
        </w:rPr>
      </w:pPr>
      <w:r>
        <w:rPr>
          <w:sz w:val="22"/>
        </w:rPr>
        <w:t xml:space="preserve">Since 2012, a genuine transition towards lasting peace and recovery is underway. </w:t>
      </w:r>
      <w:r w:rsidRPr="00255167">
        <w:rPr>
          <w:sz w:val="22"/>
        </w:rPr>
        <w:t xml:space="preserve">The creation of new federal member states, the inter-clan reconciliation process, the fight against Al-Shabaab, the adaptation to climate change and recurrent natural disasters, and the development of the economy are </w:t>
      </w:r>
      <w:r>
        <w:rPr>
          <w:sz w:val="22"/>
        </w:rPr>
        <w:t>significant challenges</w:t>
      </w:r>
      <w:r w:rsidRPr="00255167">
        <w:rPr>
          <w:sz w:val="22"/>
        </w:rPr>
        <w:t xml:space="preserve">. The critical needs that this </w:t>
      </w:r>
      <w:r w:rsidR="005A5AA8">
        <w:rPr>
          <w:sz w:val="22"/>
        </w:rPr>
        <w:t xml:space="preserve">project </w:t>
      </w:r>
      <w:r w:rsidRPr="00255167">
        <w:rPr>
          <w:sz w:val="22"/>
        </w:rPr>
        <w:t>will seek to address are:</w:t>
      </w:r>
    </w:p>
    <w:p w:rsidR="006E5995" w:rsidRDefault="006E5995" w:rsidP="006E5995">
      <w:pPr>
        <w:ind w:right="-7"/>
        <w:jc w:val="both"/>
      </w:pPr>
    </w:p>
    <w:p w:rsidR="00BA154A" w:rsidRPr="000E3F18" w:rsidRDefault="00BA154A" w:rsidP="00BA154A">
      <w:pPr>
        <w:pStyle w:val="ListParagraph"/>
        <w:numPr>
          <w:ilvl w:val="0"/>
          <w:numId w:val="9"/>
        </w:numPr>
        <w:jc w:val="both"/>
        <w:rPr>
          <w:u w:val="single"/>
        </w:rPr>
      </w:pPr>
      <w:r>
        <w:rPr>
          <w:rFonts w:ascii="Times New Roman" w:hAnsi="Times New Roman"/>
          <w:szCs w:val="24"/>
          <w:u w:val="single"/>
        </w:rPr>
        <w:t>Lack of Rule of Law</w:t>
      </w:r>
      <w:r w:rsidRPr="0020710F">
        <w:rPr>
          <w:rFonts w:ascii="Times New Roman" w:hAnsi="Times New Roman"/>
          <w:szCs w:val="24"/>
          <w:u w:val="single"/>
        </w:rPr>
        <w:t xml:space="preserve"> and access to basic services</w:t>
      </w:r>
      <w:r w:rsidRPr="0020710F">
        <w:rPr>
          <w:rFonts w:ascii="Times New Roman" w:hAnsi="Times New Roman"/>
          <w:u w:val="single"/>
        </w:rPr>
        <w:t>:</w:t>
      </w:r>
      <w:r w:rsidRPr="0020710F">
        <w:rPr>
          <w:rFonts w:ascii="Times New Roman" w:hAnsi="Times New Roman"/>
        </w:rPr>
        <w:t xml:space="preserve"> the lack of capacity for the FGS/IRAs to deliver public </w:t>
      </w:r>
      <w:r>
        <w:rPr>
          <w:rFonts w:ascii="Times New Roman" w:hAnsi="Times New Roman"/>
        </w:rPr>
        <w:t>goods, in particular access to justice,</w:t>
      </w:r>
      <w:r w:rsidRPr="0020710F">
        <w:rPr>
          <w:rFonts w:ascii="Times New Roman" w:hAnsi="Times New Roman"/>
        </w:rPr>
        <w:t xml:space="preserve"> is a direct consequence of the 25 years of civil war which have depleted public human and physical capital leaving the state apparatus with little to no means to coordinate the delivery of and build its capacity to gradually </w:t>
      </w:r>
      <w:r>
        <w:rPr>
          <w:rFonts w:ascii="Times New Roman" w:hAnsi="Times New Roman"/>
        </w:rPr>
        <w:t>provide</w:t>
      </w:r>
      <w:r w:rsidRPr="0020710F">
        <w:rPr>
          <w:rFonts w:ascii="Times New Roman" w:hAnsi="Times New Roman"/>
        </w:rPr>
        <w:t xml:space="preserve"> essential services to its population. </w:t>
      </w:r>
      <w:r>
        <w:rPr>
          <w:rFonts w:ascii="Times New Roman" w:hAnsi="Times New Roman"/>
        </w:rPr>
        <w:t>This lack of access</w:t>
      </w:r>
      <w:r w:rsidR="0071239F">
        <w:rPr>
          <w:rFonts w:ascii="Times New Roman" w:hAnsi="Times New Roman"/>
        </w:rPr>
        <w:t xml:space="preserve"> </w:t>
      </w:r>
      <w:r>
        <w:rPr>
          <w:rFonts w:ascii="Times New Roman" w:hAnsi="Times New Roman"/>
        </w:rPr>
        <w:t xml:space="preserve">is itself a cause of instability, as many, including youth often find recourse through joining militant groups; it also exacerbates the lack of confidence in the state as an agent of positive change </w:t>
      </w:r>
      <w:r w:rsidRPr="0020710F">
        <w:rPr>
          <w:rFonts w:ascii="Times New Roman" w:hAnsi="Times New Roman"/>
        </w:rPr>
        <w:t xml:space="preserve">to deliver services, let alone exert oversight (governance, policy direction, monitoring, etc.) over </w:t>
      </w:r>
      <w:r>
        <w:rPr>
          <w:rFonts w:ascii="Times New Roman" w:hAnsi="Times New Roman"/>
        </w:rPr>
        <w:t>such</w:t>
      </w:r>
      <w:r w:rsidRPr="0020710F">
        <w:rPr>
          <w:rFonts w:ascii="Times New Roman" w:hAnsi="Times New Roman"/>
        </w:rPr>
        <w:t xml:space="preserve"> service provision. </w:t>
      </w:r>
    </w:p>
    <w:p w:rsidR="00BA154A" w:rsidRPr="0020710F" w:rsidRDefault="00BA154A" w:rsidP="00BA154A">
      <w:pPr>
        <w:pStyle w:val="ListParagraph"/>
        <w:ind w:left="1080"/>
        <w:jc w:val="both"/>
        <w:rPr>
          <w:u w:val="single"/>
        </w:rPr>
      </w:pPr>
    </w:p>
    <w:p w:rsidR="00BA154A" w:rsidRPr="00380A73" w:rsidRDefault="00BA154A" w:rsidP="00BA154A">
      <w:pPr>
        <w:pStyle w:val="ListParagraph"/>
        <w:numPr>
          <w:ilvl w:val="0"/>
          <w:numId w:val="9"/>
        </w:numPr>
        <w:jc w:val="both"/>
        <w:rPr>
          <w:u w:val="single"/>
        </w:rPr>
      </w:pPr>
      <w:r w:rsidRPr="0020710F">
        <w:rPr>
          <w:rFonts w:ascii="Times New Roman" w:hAnsi="Times New Roman"/>
          <w:szCs w:val="24"/>
          <w:u w:val="single"/>
        </w:rPr>
        <w:t>Poor governance, lack of transparency and accountability:</w:t>
      </w:r>
      <w:r w:rsidR="0088351D">
        <w:rPr>
          <w:rFonts w:ascii="Times New Roman" w:hAnsi="Times New Roman"/>
          <w:szCs w:val="24"/>
        </w:rPr>
        <w:t xml:space="preserve"> the</w:t>
      </w:r>
      <w:r w:rsidR="0088351D">
        <w:rPr>
          <w:rFonts w:ascii="Times New Roman" w:hAnsi="Times New Roman"/>
        </w:rPr>
        <w:t xml:space="preserve"> civil war</w:t>
      </w:r>
      <w:r w:rsidRPr="0020710F">
        <w:rPr>
          <w:rFonts w:ascii="Times New Roman" w:hAnsi="Times New Roman"/>
        </w:rPr>
        <w:t xml:space="preserve"> also degraded the legitimacy of the state in the eyes of the Somali population, and youth in particular who constitute a majority of the population, have little or no memory of what a functional state apparatus looks like and could represent for them (service delivery, political, civil, economic rights, security, etc.). Consequently trust in the new </w:t>
      </w:r>
      <w:r>
        <w:rPr>
          <w:rFonts w:ascii="Times New Roman" w:hAnsi="Times New Roman"/>
        </w:rPr>
        <w:t>s</w:t>
      </w:r>
      <w:r w:rsidRPr="0020710F">
        <w:rPr>
          <w:rFonts w:ascii="Times New Roman" w:hAnsi="Times New Roman"/>
        </w:rPr>
        <w:t>tate</w:t>
      </w:r>
      <w:r>
        <w:rPr>
          <w:rFonts w:ascii="Times New Roman" w:hAnsi="Times New Roman"/>
        </w:rPr>
        <w:t>-</w:t>
      </w:r>
      <w:r w:rsidRPr="0020710F">
        <w:rPr>
          <w:rFonts w:ascii="Times New Roman" w:hAnsi="Times New Roman"/>
        </w:rPr>
        <w:t>building process is a work in progress and highly vulnerable to setbacks, spoilers, etc.</w:t>
      </w:r>
      <w:r>
        <w:rPr>
          <w:rFonts w:ascii="Times New Roman" w:hAnsi="Times New Roman"/>
        </w:rPr>
        <w:t>, with d</w:t>
      </w:r>
      <w:r w:rsidRPr="0020710F">
        <w:rPr>
          <w:rFonts w:ascii="Times New Roman" w:hAnsi="Times New Roman"/>
        </w:rPr>
        <w:t xml:space="preserve">isillusioned and marginalized youth </w:t>
      </w:r>
      <w:r>
        <w:rPr>
          <w:rFonts w:ascii="Times New Roman" w:hAnsi="Times New Roman"/>
        </w:rPr>
        <w:t xml:space="preserve">being </w:t>
      </w:r>
      <w:r w:rsidRPr="0020710F">
        <w:rPr>
          <w:rFonts w:ascii="Times New Roman" w:hAnsi="Times New Roman"/>
        </w:rPr>
        <w:t xml:space="preserve">easily manipulated by </w:t>
      </w:r>
      <w:r>
        <w:rPr>
          <w:rFonts w:ascii="Times New Roman" w:hAnsi="Times New Roman"/>
        </w:rPr>
        <w:t>armed</w:t>
      </w:r>
      <w:r w:rsidR="0071239F">
        <w:rPr>
          <w:rFonts w:ascii="Times New Roman" w:hAnsi="Times New Roman"/>
        </w:rPr>
        <w:t xml:space="preserve"> </w:t>
      </w:r>
      <w:r>
        <w:rPr>
          <w:rFonts w:ascii="Times New Roman" w:hAnsi="Times New Roman"/>
        </w:rPr>
        <w:t>seeking to</w:t>
      </w:r>
      <w:r w:rsidRPr="0020710F">
        <w:rPr>
          <w:rFonts w:ascii="Times New Roman" w:hAnsi="Times New Roman"/>
        </w:rPr>
        <w:t xml:space="preserve"> destabilize current </w:t>
      </w:r>
      <w:r>
        <w:rPr>
          <w:rFonts w:ascii="Times New Roman" w:hAnsi="Times New Roman"/>
        </w:rPr>
        <w:t>such a process</w:t>
      </w:r>
      <w:r w:rsidRPr="0020710F">
        <w:rPr>
          <w:rFonts w:ascii="Times New Roman" w:hAnsi="Times New Roman"/>
        </w:rPr>
        <w:t>.</w:t>
      </w:r>
    </w:p>
    <w:p w:rsidR="00380A73" w:rsidRDefault="00380A73" w:rsidP="00380A73">
      <w:pPr>
        <w:pStyle w:val="ListParagraph"/>
        <w:jc w:val="both"/>
        <w:rPr>
          <w:u w:val="single"/>
        </w:rPr>
      </w:pPr>
    </w:p>
    <w:p w:rsidR="004A3415" w:rsidRPr="0096074C" w:rsidRDefault="004A3415" w:rsidP="006F3E2F">
      <w:pPr>
        <w:ind w:right="-7"/>
        <w:jc w:val="both"/>
        <w:rPr>
          <w:sz w:val="22"/>
          <w:szCs w:val="22"/>
        </w:rPr>
      </w:pPr>
      <w:r w:rsidRPr="0096074C">
        <w:rPr>
          <w:sz w:val="22"/>
          <w:szCs w:val="22"/>
        </w:rPr>
        <w:t xml:space="preserve">The United Nations in Somalia has made efforts to establish independent and accountable justice institutions capable of addressing the justice needs of the people of Somalia. Up until now, these efforts have primarily focused on institutional strengthening at the Federal Level. The </w:t>
      </w:r>
      <w:r w:rsidR="0096074C" w:rsidRPr="0096074C">
        <w:rPr>
          <w:sz w:val="22"/>
          <w:szCs w:val="22"/>
        </w:rPr>
        <w:t>Pilot Project to Strengthen Service Delivery Through Federal Government Systems Federal Member States and Interim Regional Administrations</w:t>
      </w:r>
      <w:r w:rsidRPr="0096074C">
        <w:rPr>
          <w:sz w:val="22"/>
          <w:szCs w:val="22"/>
        </w:rPr>
        <w:t xml:space="preserve"> will therefore focus</w:t>
      </w:r>
      <w:r w:rsidR="0096074C">
        <w:rPr>
          <w:sz w:val="22"/>
          <w:szCs w:val="22"/>
        </w:rPr>
        <w:t xml:space="preserve">, for the first out of </w:t>
      </w:r>
      <w:r w:rsidR="0090432E">
        <w:rPr>
          <w:sz w:val="22"/>
          <w:szCs w:val="22"/>
        </w:rPr>
        <w:t xml:space="preserve">three </w:t>
      </w:r>
      <w:r w:rsidR="0096074C">
        <w:rPr>
          <w:sz w:val="22"/>
          <w:szCs w:val="22"/>
        </w:rPr>
        <w:t>infrastructures,</w:t>
      </w:r>
      <w:r w:rsidRPr="0096074C">
        <w:rPr>
          <w:sz w:val="22"/>
          <w:szCs w:val="22"/>
        </w:rPr>
        <w:t xml:space="preserve"> on rehabilitating the Regional and District court house in Kismayo – a key infrastructure to enable the formal justice sector to reestablish itself in Jubbaland, and for the citizens and the authorities to see that the state can, and does invest for its people. </w:t>
      </w:r>
      <w:r w:rsidR="0090432E">
        <w:rPr>
          <w:sz w:val="22"/>
          <w:szCs w:val="22"/>
        </w:rPr>
        <w:t xml:space="preserve">The second infrastructure to be rehabilitated will be the provision of solar streetlights in Benadir region. This is a key measure to improve safety and promote economic activity in the </w:t>
      </w:r>
      <w:r w:rsidR="004D2C0C">
        <w:rPr>
          <w:sz w:val="22"/>
          <w:szCs w:val="22"/>
        </w:rPr>
        <w:t>target</w:t>
      </w:r>
      <w:r w:rsidR="006F3E2F">
        <w:rPr>
          <w:sz w:val="22"/>
          <w:szCs w:val="22"/>
        </w:rPr>
        <w:t>ed</w:t>
      </w:r>
      <w:r w:rsidR="004D2C0C">
        <w:rPr>
          <w:sz w:val="22"/>
          <w:szCs w:val="22"/>
        </w:rPr>
        <w:t xml:space="preserve"> </w:t>
      </w:r>
      <w:r w:rsidR="006F3E2F">
        <w:rPr>
          <w:sz w:val="22"/>
          <w:szCs w:val="22"/>
        </w:rPr>
        <w:t xml:space="preserve">Benadir districts </w:t>
      </w:r>
      <w:r w:rsidR="004D2C0C">
        <w:rPr>
          <w:sz w:val="22"/>
          <w:szCs w:val="22"/>
        </w:rPr>
        <w:t xml:space="preserve">of </w:t>
      </w:r>
      <w:r w:rsidR="006F3E2F" w:rsidRPr="006F3E2F">
        <w:rPr>
          <w:sz w:val="22"/>
          <w:szCs w:val="22"/>
        </w:rPr>
        <w:t>Xamar</w:t>
      </w:r>
      <w:r w:rsidR="006F3E2F">
        <w:rPr>
          <w:sz w:val="22"/>
          <w:szCs w:val="22"/>
        </w:rPr>
        <w:t xml:space="preserve"> </w:t>
      </w:r>
      <w:r w:rsidR="006F3E2F" w:rsidRPr="006F3E2F">
        <w:rPr>
          <w:sz w:val="22"/>
          <w:szCs w:val="22"/>
        </w:rPr>
        <w:t>Jajab</w:t>
      </w:r>
      <w:r w:rsidR="006F3E2F">
        <w:rPr>
          <w:sz w:val="22"/>
          <w:szCs w:val="22"/>
        </w:rPr>
        <w:t>,</w:t>
      </w:r>
      <w:r w:rsidR="006F3E2F" w:rsidRPr="006F3E2F">
        <w:rPr>
          <w:sz w:val="22"/>
          <w:szCs w:val="22"/>
        </w:rPr>
        <w:t xml:space="preserve"> Waberi</w:t>
      </w:r>
      <w:r w:rsidR="006F3E2F">
        <w:rPr>
          <w:sz w:val="22"/>
          <w:szCs w:val="22"/>
        </w:rPr>
        <w:t xml:space="preserve">, </w:t>
      </w:r>
      <w:r w:rsidR="006F3E2F" w:rsidRPr="006F3E2F">
        <w:rPr>
          <w:sz w:val="22"/>
          <w:szCs w:val="22"/>
        </w:rPr>
        <w:t>Bondhere, Shibis</w:t>
      </w:r>
      <w:r w:rsidR="006F3E2F">
        <w:rPr>
          <w:sz w:val="22"/>
          <w:szCs w:val="22"/>
        </w:rPr>
        <w:t>,</w:t>
      </w:r>
      <w:r w:rsidR="006F3E2F" w:rsidRPr="006F3E2F">
        <w:rPr>
          <w:sz w:val="22"/>
          <w:szCs w:val="22"/>
        </w:rPr>
        <w:t xml:space="preserve"> Yaqshid</w:t>
      </w:r>
      <w:r w:rsidR="006F3E2F">
        <w:rPr>
          <w:sz w:val="22"/>
          <w:szCs w:val="22"/>
        </w:rPr>
        <w:t xml:space="preserve"> and </w:t>
      </w:r>
      <w:r w:rsidR="006F3E2F" w:rsidRPr="006F3E2F">
        <w:rPr>
          <w:sz w:val="22"/>
          <w:szCs w:val="22"/>
        </w:rPr>
        <w:t>Warta Nabada</w:t>
      </w:r>
      <w:r w:rsidR="006F3E2F">
        <w:rPr>
          <w:sz w:val="22"/>
          <w:szCs w:val="22"/>
        </w:rPr>
        <w:t xml:space="preserve">. </w:t>
      </w:r>
      <w:r w:rsidR="006F3E2F" w:rsidRPr="006F3E2F">
        <w:rPr>
          <w:sz w:val="22"/>
          <w:szCs w:val="22"/>
        </w:rPr>
        <w:t xml:space="preserve"> </w:t>
      </w:r>
      <w:r w:rsidR="004D2C0C">
        <w:rPr>
          <w:sz w:val="22"/>
          <w:szCs w:val="22"/>
        </w:rPr>
        <w:t xml:space="preserve"> </w:t>
      </w:r>
    </w:p>
    <w:p w:rsidR="008720F8" w:rsidRDefault="008720F8" w:rsidP="008720F8">
      <w:pPr>
        <w:ind w:right="-7"/>
        <w:jc w:val="both"/>
        <w:rPr>
          <w:sz w:val="22"/>
        </w:rPr>
      </w:pPr>
    </w:p>
    <w:p w:rsidR="004A3415" w:rsidRDefault="004A3415" w:rsidP="008720F8">
      <w:pPr>
        <w:ind w:right="-7"/>
        <w:jc w:val="both"/>
      </w:pPr>
    </w:p>
    <w:p w:rsidR="006E5995" w:rsidRDefault="006E5995" w:rsidP="006E5995">
      <w:pPr>
        <w:ind w:right="-7"/>
        <w:jc w:val="both"/>
        <w:rPr>
          <w:b/>
          <w:i/>
          <w:sz w:val="22"/>
        </w:rPr>
      </w:pPr>
      <w:r>
        <w:rPr>
          <w:b/>
          <w:i/>
          <w:sz w:val="22"/>
        </w:rPr>
        <w:t>Recent developments/cross roads for peace</w:t>
      </w:r>
    </w:p>
    <w:p w:rsidR="006E5995" w:rsidRDefault="006E5995" w:rsidP="006E5995">
      <w:pPr>
        <w:ind w:right="-7"/>
        <w:jc w:val="both"/>
        <w:rPr>
          <w:b/>
          <w:sz w:val="22"/>
        </w:rPr>
      </w:pPr>
    </w:p>
    <w:p w:rsidR="005574F3" w:rsidRDefault="005574F3" w:rsidP="005574F3">
      <w:pPr>
        <w:ind w:right="-7"/>
        <w:jc w:val="both"/>
        <w:rPr>
          <w:sz w:val="22"/>
          <w:szCs w:val="22"/>
        </w:rPr>
      </w:pPr>
      <w:r>
        <w:rPr>
          <w:sz w:val="22"/>
          <w:szCs w:val="22"/>
        </w:rPr>
        <w:t>T</w:t>
      </w:r>
      <w:r w:rsidRPr="00C837A5">
        <w:rPr>
          <w:sz w:val="22"/>
          <w:szCs w:val="22"/>
        </w:rPr>
        <w:t>he Interim Juba Administration (</w:t>
      </w:r>
      <w:r w:rsidR="00D71FAC">
        <w:rPr>
          <w:sz w:val="22"/>
          <w:szCs w:val="22"/>
        </w:rPr>
        <w:t>JA</w:t>
      </w:r>
      <w:r w:rsidRPr="00C837A5">
        <w:rPr>
          <w:sz w:val="22"/>
          <w:szCs w:val="22"/>
        </w:rPr>
        <w:t>)</w:t>
      </w:r>
      <w:r w:rsidR="00C66683">
        <w:rPr>
          <w:sz w:val="22"/>
          <w:szCs w:val="22"/>
        </w:rPr>
        <w:t xml:space="preserve"> – now renamed Jubbaland Administration -</w:t>
      </w:r>
      <w:r w:rsidRPr="00C837A5">
        <w:rPr>
          <w:sz w:val="22"/>
          <w:szCs w:val="22"/>
        </w:rPr>
        <w:t xml:space="preserve"> was established in May 2013, the Interim South West Administration (ISWA) in November 2014 and the Galmudug Interim Administration (GIA) in June 2015. These administrations remain institutionally very weak and provide little more than rudimentary security and justice for the local populations. However, as part of the political process, their ambition is to take on (as yet undefined) roles and responsibilities under the new state formation</w:t>
      </w:r>
    </w:p>
    <w:p w:rsidR="005574F3" w:rsidRPr="00C837A5" w:rsidRDefault="005574F3" w:rsidP="005574F3">
      <w:pPr>
        <w:ind w:right="-7"/>
        <w:jc w:val="both"/>
        <w:rPr>
          <w:sz w:val="22"/>
          <w:szCs w:val="22"/>
        </w:rPr>
      </w:pPr>
    </w:p>
    <w:p w:rsidR="005574F3" w:rsidRPr="00C837A5" w:rsidRDefault="005574F3" w:rsidP="005574F3">
      <w:pPr>
        <w:ind w:right="-7"/>
        <w:jc w:val="both"/>
        <w:rPr>
          <w:sz w:val="22"/>
          <w:szCs w:val="22"/>
        </w:rPr>
      </w:pPr>
      <w:r w:rsidRPr="00C837A5">
        <w:rPr>
          <w:sz w:val="22"/>
          <w:szCs w:val="22"/>
        </w:rPr>
        <w:t xml:space="preserve">In these areas, local communities confront enormous humanitarian and development challenges. Some 1.7 million children lack access to education, 3.2 million persons lack access to regular health services and some 2.75 million are in need of regular access to safe water (as estimated by UNOCHA). Only about 10-15% of the 2,600 kilometers of primary roads are in good condition and less than 10 % of the 19,200 kilometers of secondary roads are in good condition. Basic infrastructure has been devastated by war damage, vandalism and neglect. A joint needs assessment undertaken by the </w:t>
      </w:r>
      <w:r w:rsidR="00214C7C">
        <w:rPr>
          <w:sz w:val="22"/>
          <w:szCs w:val="22"/>
        </w:rPr>
        <w:t xml:space="preserve">World </w:t>
      </w:r>
      <w:r w:rsidRPr="00C837A5">
        <w:rPr>
          <w:sz w:val="22"/>
          <w:szCs w:val="22"/>
        </w:rPr>
        <w:t xml:space="preserve">Bank and the UN in 2006 estimated that some $1.12 billion was required for immediate priorities in the transport and urban infrastructure sectors. </w:t>
      </w:r>
    </w:p>
    <w:p w:rsidR="005574F3" w:rsidRDefault="005574F3" w:rsidP="00CF26E2">
      <w:pPr>
        <w:ind w:right="-7"/>
        <w:jc w:val="both"/>
        <w:rPr>
          <w:sz w:val="22"/>
          <w:szCs w:val="22"/>
        </w:rPr>
      </w:pPr>
    </w:p>
    <w:p w:rsidR="00CF26E2" w:rsidRDefault="005574F3" w:rsidP="00CF26E2">
      <w:pPr>
        <w:ind w:right="-7"/>
        <w:jc w:val="both"/>
        <w:rPr>
          <w:sz w:val="22"/>
          <w:szCs w:val="22"/>
        </w:rPr>
      </w:pPr>
      <w:r>
        <w:rPr>
          <w:sz w:val="22"/>
          <w:szCs w:val="22"/>
        </w:rPr>
        <w:t>After the</w:t>
      </w:r>
      <w:r w:rsidR="00D75E9D">
        <w:rPr>
          <w:sz w:val="22"/>
          <w:szCs w:val="22"/>
        </w:rPr>
        <w:t xml:space="preserve"> </w:t>
      </w:r>
      <w:r>
        <w:rPr>
          <w:sz w:val="22"/>
          <w:szCs w:val="22"/>
        </w:rPr>
        <w:t>September 2014</w:t>
      </w:r>
      <w:r w:rsidR="00D75E9D">
        <w:rPr>
          <w:sz w:val="22"/>
          <w:szCs w:val="22"/>
        </w:rPr>
        <w:t xml:space="preserve"> </w:t>
      </w:r>
      <w:r w:rsidR="00CF26E2">
        <w:rPr>
          <w:sz w:val="22"/>
          <w:szCs w:val="22"/>
        </w:rPr>
        <w:t>Kismayo Conference, organized by the Federal Government and the Jubba</w:t>
      </w:r>
      <w:r w:rsidR="00C66683">
        <w:rPr>
          <w:sz w:val="22"/>
          <w:szCs w:val="22"/>
        </w:rPr>
        <w:t>land</w:t>
      </w:r>
      <w:r w:rsidR="00CF26E2">
        <w:rPr>
          <w:sz w:val="22"/>
          <w:szCs w:val="22"/>
        </w:rPr>
        <w:t xml:space="preserve"> Administration (JA),</w:t>
      </w:r>
      <w:r>
        <w:rPr>
          <w:sz w:val="22"/>
          <w:szCs w:val="22"/>
        </w:rPr>
        <w:t xml:space="preserve"> which</w:t>
      </w:r>
      <w:r w:rsidR="00D75E9D">
        <w:rPr>
          <w:sz w:val="22"/>
          <w:szCs w:val="22"/>
        </w:rPr>
        <w:t xml:space="preserve"> </w:t>
      </w:r>
      <w:r>
        <w:rPr>
          <w:sz w:val="22"/>
          <w:szCs w:val="22"/>
        </w:rPr>
        <w:t xml:space="preserve">promoted </w:t>
      </w:r>
      <w:r w:rsidR="00CF26E2">
        <w:rPr>
          <w:sz w:val="22"/>
          <w:szCs w:val="22"/>
        </w:rPr>
        <w:t>reconciliation of the three regions of the Jubbas</w:t>
      </w:r>
      <w:r w:rsidR="0071239F">
        <w:rPr>
          <w:sz w:val="22"/>
          <w:szCs w:val="22"/>
        </w:rPr>
        <w:t xml:space="preserve"> </w:t>
      </w:r>
      <w:r>
        <w:rPr>
          <w:sz w:val="22"/>
          <w:szCs w:val="22"/>
        </w:rPr>
        <w:t xml:space="preserve">and formed </w:t>
      </w:r>
      <w:r w:rsidR="00CF26E2">
        <w:rPr>
          <w:sz w:val="22"/>
          <w:szCs w:val="22"/>
        </w:rPr>
        <w:t xml:space="preserve">an inclusive regional assembly, major gaps have been identified that have the potential to derail the progress being made. Maintaining the momentum of the state formation process </w:t>
      </w:r>
      <w:r w:rsidR="00D71FAC">
        <w:rPr>
          <w:sz w:val="22"/>
          <w:szCs w:val="22"/>
        </w:rPr>
        <w:t>JA</w:t>
      </w:r>
      <w:r w:rsidR="00CF26E2">
        <w:rPr>
          <w:sz w:val="22"/>
          <w:szCs w:val="22"/>
        </w:rPr>
        <w:t xml:space="preserve"> is a priority</w:t>
      </w:r>
      <w:r>
        <w:rPr>
          <w:sz w:val="22"/>
          <w:szCs w:val="22"/>
        </w:rPr>
        <w:t>.</w:t>
      </w:r>
      <w:r w:rsidR="0071239F">
        <w:rPr>
          <w:sz w:val="22"/>
          <w:szCs w:val="22"/>
        </w:rPr>
        <w:t xml:space="preserve"> </w:t>
      </w:r>
      <w:r>
        <w:rPr>
          <w:sz w:val="22"/>
          <w:szCs w:val="22"/>
        </w:rPr>
        <w:t>The Jubbaland Administration’</w:t>
      </w:r>
      <w:r w:rsidR="00CF26E2">
        <w:rPr>
          <w:sz w:val="22"/>
          <w:szCs w:val="22"/>
        </w:rPr>
        <w:t xml:space="preserve"> ministries require immediate support to fu</w:t>
      </w:r>
      <w:r>
        <w:rPr>
          <w:sz w:val="22"/>
          <w:szCs w:val="22"/>
        </w:rPr>
        <w:t>lfil basic governance functions and its</w:t>
      </w:r>
      <w:r w:rsidR="0071239F">
        <w:rPr>
          <w:sz w:val="22"/>
          <w:szCs w:val="22"/>
        </w:rPr>
        <w:t xml:space="preserve"> </w:t>
      </w:r>
      <w:r>
        <w:rPr>
          <w:sz w:val="22"/>
          <w:szCs w:val="22"/>
        </w:rPr>
        <w:t>c</w:t>
      </w:r>
      <w:r w:rsidR="00CF26E2">
        <w:rPr>
          <w:sz w:val="22"/>
          <w:szCs w:val="22"/>
        </w:rPr>
        <w:t>ommunities must begin to see peace dividends</w:t>
      </w:r>
      <w:r w:rsidR="00214C7C">
        <w:rPr>
          <w:sz w:val="22"/>
          <w:szCs w:val="22"/>
        </w:rPr>
        <w:t>, in the form of concrete and visible changes, if they are to buy into the state formation processes.</w:t>
      </w:r>
    </w:p>
    <w:p w:rsidR="00CF26E2" w:rsidRPr="00CF26E2" w:rsidRDefault="00CF26E2" w:rsidP="006E5995">
      <w:pPr>
        <w:ind w:right="-7"/>
        <w:jc w:val="both"/>
        <w:rPr>
          <w:sz w:val="22"/>
          <w:szCs w:val="22"/>
        </w:rPr>
      </w:pPr>
    </w:p>
    <w:p w:rsidR="006E5995" w:rsidRPr="00D66076" w:rsidRDefault="00C837A5" w:rsidP="006E5995">
      <w:pPr>
        <w:ind w:right="-7"/>
        <w:jc w:val="both"/>
        <w:rPr>
          <w:b/>
          <w:sz w:val="22"/>
          <w:szCs w:val="22"/>
        </w:rPr>
      </w:pPr>
      <w:r>
        <w:rPr>
          <w:sz w:val="22"/>
          <w:szCs w:val="22"/>
        </w:rPr>
        <w:t>Sub-federal state and regional governments, particularly t</w:t>
      </w:r>
      <w:r w:rsidR="006E5995">
        <w:rPr>
          <w:sz w:val="22"/>
          <w:szCs w:val="22"/>
        </w:rPr>
        <w:t>he incipient regional governments in newly recovered areas of South and Central Somalia</w:t>
      </w:r>
      <w:r>
        <w:rPr>
          <w:sz w:val="22"/>
          <w:szCs w:val="22"/>
        </w:rPr>
        <w:t>,</w:t>
      </w:r>
      <w:r w:rsidR="006E5995">
        <w:rPr>
          <w:sz w:val="22"/>
          <w:szCs w:val="22"/>
        </w:rPr>
        <w:t xml:space="preserve"> are scrambling to find resources to fulfil essential administrative tasks and provide basic services to their citizens. Failure to demonstrate results may open the door for spoilers, including Al-Shabaab, to jeopardize the fragile gains achieved so far. Enabling these institutions to function and deliver can inspire crucial support for the state formation process and the broader political transition. </w:t>
      </w:r>
      <w:r w:rsidR="006E5995" w:rsidRPr="00D66076">
        <w:rPr>
          <w:b/>
          <w:sz w:val="22"/>
          <w:szCs w:val="22"/>
        </w:rPr>
        <w:t>For the citizens to buy into the Somali state building approach they will need to experience a tangible difference in their lives under a new political order, which means that a) the government will need to be associated with an improvement in the quality of life of the citizens and b) the government system itself needs to be service oriented, transparent, accountable and predictable in its functioning. It is predominantly through these two elements that the peace dividend materializes.</w:t>
      </w:r>
    </w:p>
    <w:p w:rsidR="006E5995" w:rsidRDefault="006E5995" w:rsidP="00101C6D">
      <w:pPr>
        <w:spacing w:after="240"/>
        <w:jc w:val="both"/>
      </w:pPr>
    </w:p>
    <w:p w:rsidR="006E5995" w:rsidRPr="00AE5660" w:rsidRDefault="006E5995" w:rsidP="006E5995">
      <w:pPr>
        <w:ind w:right="-7"/>
        <w:jc w:val="both"/>
        <w:rPr>
          <w:b/>
          <w:i/>
          <w:sz w:val="22"/>
        </w:rPr>
      </w:pPr>
      <w:r w:rsidRPr="00AE5660">
        <w:rPr>
          <w:b/>
          <w:i/>
          <w:sz w:val="22"/>
        </w:rPr>
        <w:t>Capacities for Peace</w:t>
      </w:r>
    </w:p>
    <w:p w:rsidR="006E5995" w:rsidRDefault="006E5995" w:rsidP="006E5995">
      <w:pPr>
        <w:rPr>
          <w:sz w:val="22"/>
        </w:rPr>
      </w:pPr>
    </w:p>
    <w:p w:rsidR="006E5995" w:rsidRDefault="006E5995" w:rsidP="006E5995">
      <w:pPr>
        <w:rPr>
          <w:sz w:val="22"/>
        </w:rPr>
      </w:pPr>
      <w:r>
        <w:rPr>
          <w:sz w:val="22"/>
        </w:rPr>
        <w:t xml:space="preserve">Despite 25 year of conflict, Somalia also features, elements of resilience that have provided Somalis with the means to survive and lay the foundations for durable peace. </w:t>
      </w:r>
    </w:p>
    <w:p w:rsidR="006E5995" w:rsidRDefault="006E5995" w:rsidP="006E5995"/>
    <w:p w:rsidR="006E5995" w:rsidRDefault="006E5995" w:rsidP="006E5995">
      <w:pPr>
        <w:ind w:right="-7"/>
        <w:jc w:val="both"/>
        <w:rPr>
          <w:sz w:val="22"/>
        </w:rPr>
      </w:pPr>
      <w:r>
        <w:rPr>
          <w:sz w:val="22"/>
        </w:rPr>
        <w:t>While the years of civil unrest have disintegrated governmental institutions at the national and regional level, not all of the technical knowledge emigrated; some of the Barre regime’s former civil servants and more significantly the private sector have retained some valuable expertise. In the absen</w:t>
      </w:r>
      <w:r w:rsidR="00214C7C">
        <w:rPr>
          <w:sz w:val="22"/>
        </w:rPr>
        <w:t>ce of a functioning center, this expertise</w:t>
      </w:r>
      <w:r>
        <w:rPr>
          <w:sz w:val="22"/>
        </w:rPr>
        <w:t xml:space="preserve"> has been mostly concentrated at the local level. </w:t>
      </w:r>
      <w:r w:rsidR="00C837A5">
        <w:rPr>
          <w:sz w:val="22"/>
        </w:rPr>
        <w:t xml:space="preserve">(Re)establishing good working relations at the technical level between the Federal and Regional Government line ministries, but also with district and municipal authorities is a crucial step to improve governance and service delivery systems. </w:t>
      </w:r>
    </w:p>
    <w:p w:rsidR="004D75BE" w:rsidRDefault="004D75BE" w:rsidP="006E5995">
      <w:pPr>
        <w:ind w:right="-7"/>
        <w:jc w:val="both"/>
        <w:rPr>
          <w:sz w:val="22"/>
        </w:rPr>
      </w:pPr>
    </w:p>
    <w:p w:rsidR="004D75BE" w:rsidRDefault="004D75BE" w:rsidP="006E5995">
      <w:pPr>
        <w:ind w:right="-7"/>
        <w:jc w:val="both"/>
        <w:rPr>
          <w:sz w:val="22"/>
        </w:rPr>
      </w:pPr>
      <w:r>
        <w:rPr>
          <w:sz w:val="22"/>
        </w:rPr>
        <w:t xml:space="preserve">The emerging state structures of the Federal Government of Somalia and Regional Administrations are one of the best potential capacities for peace for Somalia. They are the legitimate duty bearers and providers of public </w:t>
      </w:r>
      <w:r w:rsidR="005A250D">
        <w:rPr>
          <w:sz w:val="22"/>
        </w:rPr>
        <w:t>services that</w:t>
      </w:r>
      <w:r>
        <w:rPr>
          <w:sz w:val="22"/>
        </w:rPr>
        <w:t xml:space="preserve"> Somalis are most in need of. The state institutions have a major part to play in rebuilding the state-citizen link </w:t>
      </w:r>
      <w:r w:rsidR="005A250D">
        <w:rPr>
          <w:sz w:val="22"/>
        </w:rPr>
        <w:t>and, as part of the state formation process, are need of consequent capacity injection in order to deliver tangible results to the citizens. The best way for the Somali Federal State to rebuild trust in its institutions is by making a difference in people’s lives, being transparent and accountable to their demands. This proposal aims to address the crucial link of the state-citizen relationshi</w:t>
      </w:r>
      <w:r w:rsidR="00B52AF8">
        <w:rPr>
          <w:sz w:val="22"/>
        </w:rPr>
        <w:t xml:space="preserve">p building process by investing in government institutions both at the federal and regional level to build and rehabilitate key infrastructure that will improve service delivery. </w:t>
      </w:r>
    </w:p>
    <w:p w:rsidR="006A6DA3" w:rsidRDefault="006A6DA3" w:rsidP="006A6DA3"/>
    <w:p w:rsidR="006E5995" w:rsidRPr="00EC3561" w:rsidRDefault="006E5995" w:rsidP="0046782C">
      <w:pPr>
        <w:numPr>
          <w:ilvl w:val="0"/>
          <w:numId w:val="8"/>
        </w:numPr>
        <w:ind w:right="-7"/>
        <w:jc w:val="both"/>
        <w:rPr>
          <w:i/>
          <w:sz w:val="22"/>
          <w:szCs w:val="22"/>
        </w:rPr>
      </w:pPr>
      <w:r w:rsidRPr="00EC3561">
        <w:rPr>
          <w:b/>
          <w:sz w:val="22"/>
          <w:szCs w:val="22"/>
        </w:rPr>
        <w:t>Strategic peacebuilding plans:</w:t>
      </w:r>
    </w:p>
    <w:p w:rsidR="006E5995" w:rsidRPr="00EC3561" w:rsidRDefault="006E5995" w:rsidP="006E5995">
      <w:pPr>
        <w:ind w:right="-7"/>
        <w:jc w:val="both"/>
        <w:rPr>
          <w:sz w:val="22"/>
          <w:szCs w:val="22"/>
        </w:rPr>
      </w:pPr>
    </w:p>
    <w:p w:rsidR="006E5995" w:rsidRPr="00DC7DDA" w:rsidRDefault="006E5995" w:rsidP="006E5995">
      <w:pPr>
        <w:ind w:right="-7"/>
        <w:jc w:val="both"/>
        <w:rPr>
          <w:sz w:val="22"/>
          <w:szCs w:val="20"/>
        </w:rPr>
      </w:pPr>
      <w:r w:rsidRPr="00DC7DDA">
        <w:rPr>
          <w:sz w:val="22"/>
          <w:szCs w:val="20"/>
        </w:rPr>
        <w:t xml:space="preserve">The New Deal Compact for Somalia is the strategic framework </w:t>
      </w:r>
      <w:r w:rsidR="00F85062">
        <w:rPr>
          <w:sz w:val="22"/>
          <w:szCs w:val="20"/>
        </w:rPr>
        <w:t xml:space="preserve">of the Federal Government of Somalia </w:t>
      </w:r>
      <w:r>
        <w:rPr>
          <w:sz w:val="22"/>
          <w:szCs w:val="20"/>
        </w:rPr>
        <w:t>through</w:t>
      </w:r>
      <w:r w:rsidRPr="00DC7DDA">
        <w:rPr>
          <w:sz w:val="22"/>
          <w:szCs w:val="20"/>
        </w:rPr>
        <w:t xml:space="preserve"> which the international community in accordance with the New Deal principles channels </w:t>
      </w:r>
      <w:r>
        <w:rPr>
          <w:sz w:val="22"/>
          <w:szCs w:val="20"/>
        </w:rPr>
        <w:t xml:space="preserve">its peacebuilding and </w:t>
      </w:r>
      <w:r w:rsidRPr="00DC7DDA">
        <w:rPr>
          <w:sz w:val="22"/>
          <w:szCs w:val="20"/>
        </w:rPr>
        <w:t xml:space="preserve">development assistance. The Compact aims to foster the resilience of Somali people and institutions, restoring the Somali people’s trust in the state and its ability to protect and serve their basic needs for inclusive politics, security, justice, an economic foundation and revenue and services, in full respect of human rights. The Federal Government of Somalia, the main “traditional” international donors, and multilateral organizations signed up to this document in Brussels in September 2013. </w:t>
      </w:r>
    </w:p>
    <w:p w:rsidR="006E5995" w:rsidRPr="00DC7DDA" w:rsidRDefault="006E5995" w:rsidP="006E5995">
      <w:pPr>
        <w:ind w:right="-7"/>
        <w:jc w:val="both"/>
        <w:rPr>
          <w:sz w:val="22"/>
          <w:szCs w:val="20"/>
        </w:rPr>
      </w:pPr>
    </w:p>
    <w:p w:rsidR="006E5995" w:rsidRPr="00DC7DDA" w:rsidRDefault="006E5995" w:rsidP="006E5995">
      <w:pPr>
        <w:ind w:right="-7"/>
        <w:jc w:val="both"/>
        <w:rPr>
          <w:sz w:val="22"/>
          <w:szCs w:val="20"/>
        </w:rPr>
      </w:pPr>
      <w:r w:rsidRPr="00DC7DDA">
        <w:rPr>
          <w:sz w:val="22"/>
          <w:szCs w:val="20"/>
        </w:rPr>
        <w:t>The Integrated Strategic Framework (ISF) articulates the UN’s contribution to Somalia’s political and socio-economic transition</w:t>
      </w:r>
      <w:r>
        <w:rPr>
          <w:sz w:val="22"/>
          <w:szCs w:val="20"/>
        </w:rPr>
        <w:t>, and to the Compact priorities in particular</w:t>
      </w:r>
      <w:r w:rsidRPr="00DC7DDA">
        <w:rPr>
          <w:sz w:val="22"/>
          <w:szCs w:val="20"/>
        </w:rPr>
        <w:t xml:space="preserve">. In particular, it outlines areas and ways in which the UN will support the Federal Government of Somalia (FGS) in implementing the Compact for the 2014-2016 period. The overall vision of the ISF, in accordance with the Compact, is to support the Somali process of establishing a sovereign, secure, democratic, united and federal Somalia at peace with itself and the world, and for the benefit of its people. </w:t>
      </w:r>
    </w:p>
    <w:p w:rsidR="006E5995" w:rsidRPr="00DC7DDA" w:rsidRDefault="006E5995" w:rsidP="006E5995">
      <w:pPr>
        <w:ind w:right="-7"/>
        <w:jc w:val="both"/>
        <w:rPr>
          <w:sz w:val="22"/>
          <w:szCs w:val="20"/>
        </w:rPr>
      </w:pPr>
    </w:p>
    <w:p w:rsidR="006E5995" w:rsidRDefault="006E5995" w:rsidP="006E5995">
      <w:pPr>
        <w:ind w:right="-7"/>
        <w:jc w:val="both"/>
        <w:rPr>
          <w:sz w:val="22"/>
          <w:szCs w:val="20"/>
        </w:rPr>
      </w:pPr>
      <w:r w:rsidRPr="00DC7DDA">
        <w:rPr>
          <w:sz w:val="22"/>
          <w:szCs w:val="20"/>
        </w:rPr>
        <w:t>The ISF’ Strategic Objectives are the same as the Compact’s and are divided among the five Peace and S</w:t>
      </w:r>
      <w:r w:rsidR="0071239F">
        <w:rPr>
          <w:sz w:val="22"/>
          <w:szCs w:val="20"/>
        </w:rPr>
        <w:t>t</w:t>
      </w:r>
      <w:r w:rsidRPr="00DC7DDA">
        <w:rPr>
          <w:sz w:val="22"/>
          <w:szCs w:val="20"/>
        </w:rPr>
        <w:t xml:space="preserve">atebuilding Goals: </w:t>
      </w:r>
    </w:p>
    <w:p w:rsidR="006E5995" w:rsidRPr="00DC7DDA" w:rsidRDefault="006E5995" w:rsidP="006E5995">
      <w:pPr>
        <w:ind w:right="-7"/>
        <w:jc w:val="both"/>
        <w:rPr>
          <w:sz w:val="22"/>
          <w:szCs w:val="20"/>
        </w:rPr>
      </w:pPr>
    </w:p>
    <w:p w:rsidR="006E5995" w:rsidRPr="00DC7DDA" w:rsidRDefault="006E5995" w:rsidP="0046782C">
      <w:pPr>
        <w:pStyle w:val="ListParagraph"/>
        <w:numPr>
          <w:ilvl w:val="0"/>
          <w:numId w:val="12"/>
        </w:numPr>
        <w:ind w:right="-7"/>
        <w:jc w:val="both"/>
        <w:rPr>
          <w:rFonts w:ascii="Times New Roman" w:hAnsi="Times New Roman"/>
          <w:szCs w:val="20"/>
        </w:rPr>
      </w:pPr>
      <w:r w:rsidRPr="00DC7DDA">
        <w:rPr>
          <w:rFonts w:ascii="Times New Roman" w:hAnsi="Times New Roman"/>
          <w:szCs w:val="20"/>
        </w:rPr>
        <w:t xml:space="preserve">Inclusive Politics: Achieve a stable and peaceful federal Somalia through inclusive political processes. </w:t>
      </w:r>
    </w:p>
    <w:p w:rsidR="006E5995" w:rsidRPr="00DC7DDA" w:rsidRDefault="006E5995" w:rsidP="0046782C">
      <w:pPr>
        <w:pStyle w:val="ListParagraph"/>
        <w:numPr>
          <w:ilvl w:val="0"/>
          <w:numId w:val="12"/>
        </w:numPr>
        <w:ind w:right="-7"/>
        <w:jc w:val="both"/>
        <w:rPr>
          <w:rFonts w:ascii="Times New Roman" w:hAnsi="Times New Roman"/>
          <w:szCs w:val="20"/>
        </w:rPr>
      </w:pPr>
      <w:r w:rsidRPr="00DC7DDA">
        <w:rPr>
          <w:rFonts w:ascii="Times New Roman" w:hAnsi="Times New Roman"/>
          <w:szCs w:val="20"/>
        </w:rPr>
        <w:t xml:space="preserve">Security: Establish unified, capable, accountable and rights based Somali federal security institutions providing basic safety and security for its citizens. </w:t>
      </w:r>
    </w:p>
    <w:p w:rsidR="006E5995" w:rsidRPr="00DC7DDA" w:rsidRDefault="006E5995" w:rsidP="0046782C">
      <w:pPr>
        <w:pStyle w:val="ListParagraph"/>
        <w:numPr>
          <w:ilvl w:val="0"/>
          <w:numId w:val="12"/>
        </w:numPr>
        <w:ind w:right="-7"/>
        <w:jc w:val="both"/>
        <w:rPr>
          <w:rFonts w:ascii="Times New Roman" w:hAnsi="Times New Roman"/>
          <w:szCs w:val="20"/>
        </w:rPr>
      </w:pPr>
      <w:r w:rsidRPr="00DC7DDA">
        <w:rPr>
          <w:rFonts w:ascii="Times New Roman" w:hAnsi="Times New Roman"/>
          <w:szCs w:val="20"/>
        </w:rPr>
        <w:t xml:space="preserve">Justice: Establish independent and accountable justice institutions capable of addressing the justice needs of the people of Somalia by delivering justice for all. </w:t>
      </w:r>
    </w:p>
    <w:p w:rsidR="006E5995" w:rsidRPr="00DC7DDA" w:rsidRDefault="006E5995" w:rsidP="0046782C">
      <w:pPr>
        <w:pStyle w:val="ListParagraph"/>
        <w:numPr>
          <w:ilvl w:val="0"/>
          <w:numId w:val="12"/>
        </w:numPr>
        <w:ind w:right="-7"/>
        <w:jc w:val="both"/>
        <w:rPr>
          <w:rFonts w:ascii="Times New Roman" w:hAnsi="Times New Roman"/>
          <w:szCs w:val="20"/>
        </w:rPr>
      </w:pPr>
      <w:r w:rsidRPr="00DC7DDA">
        <w:rPr>
          <w:rFonts w:ascii="Times New Roman" w:hAnsi="Times New Roman"/>
          <w:szCs w:val="20"/>
        </w:rPr>
        <w:t xml:space="preserve">Economic Foundations: Revitalise and expand the Somali economy with a focus on livelihood enhancement, employment generation, and broad-based inclusive growth. </w:t>
      </w:r>
    </w:p>
    <w:p w:rsidR="006E5995" w:rsidRPr="00DC7DDA" w:rsidRDefault="006E5995" w:rsidP="0046782C">
      <w:pPr>
        <w:pStyle w:val="ListParagraph"/>
        <w:numPr>
          <w:ilvl w:val="0"/>
          <w:numId w:val="12"/>
        </w:numPr>
        <w:ind w:right="-7"/>
        <w:jc w:val="both"/>
        <w:rPr>
          <w:rFonts w:ascii="Times New Roman" w:hAnsi="Times New Roman"/>
          <w:szCs w:val="20"/>
        </w:rPr>
      </w:pPr>
      <w:r w:rsidRPr="00DC7DDA">
        <w:rPr>
          <w:rFonts w:ascii="Times New Roman" w:hAnsi="Times New Roman"/>
          <w:szCs w:val="20"/>
        </w:rPr>
        <w:t xml:space="preserve">Revenue and Services: Increase the delivery of equitable, affordable, and sustainable services that promote national peace and reconciliation amongst Somalia’s regions and citizens and enhance transparent and accountable revenue generation and equitable distribution and sharing of public resources.  </w:t>
      </w:r>
    </w:p>
    <w:p w:rsidR="006E5995" w:rsidRPr="00276ED4" w:rsidRDefault="006E5995" w:rsidP="006E5995">
      <w:pPr>
        <w:ind w:right="-7"/>
        <w:jc w:val="both"/>
        <w:rPr>
          <w:sz w:val="22"/>
          <w:szCs w:val="22"/>
        </w:rPr>
      </w:pPr>
    </w:p>
    <w:p w:rsidR="006E5995" w:rsidRDefault="006E5995" w:rsidP="006E5995">
      <w:pPr>
        <w:ind w:right="-7"/>
        <w:jc w:val="both"/>
        <w:rPr>
          <w:sz w:val="22"/>
          <w:szCs w:val="22"/>
        </w:rPr>
      </w:pPr>
      <w:r>
        <w:rPr>
          <w:sz w:val="22"/>
          <w:szCs w:val="22"/>
        </w:rPr>
        <w:t xml:space="preserve">One of the </w:t>
      </w:r>
      <w:r w:rsidRPr="00FC786A">
        <w:rPr>
          <w:sz w:val="22"/>
          <w:szCs w:val="22"/>
        </w:rPr>
        <w:t xml:space="preserve">fundamental </w:t>
      </w:r>
      <w:r>
        <w:rPr>
          <w:sz w:val="22"/>
          <w:szCs w:val="22"/>
        </w:rPr>
        <w:t>strategies under the</w:t>
      </w:r>
      <w:r w:rsidRPr="00FC786A">
        <w:rPr>
          <w:sz w:val="22"/>
          <w:szCs w:val="22"/>
        </w:rPr>
        <w:t xml:space="preserve"> New Deal as well as the government and joint programs is to develop strong system</w:t>
      </w:r>
      <w:r>
        <w:rPr>
          <w:sz w:val="22"/>
          <w:szCs w:val="22"/>
        </w:rPr>
        <w:t>s</w:t>
      </w:r>
      <w:r w:rsidR="0071239F">
        <w:rPr>
          <w:sz w:val="22"/>
          <w:szCs w:val="22"/>
        </w:rPr>
        <w:t xml:space="preserve"> </w:t>
      </w:r>
      <w:r>
        <w:rPr>
          <w:sz w:val="22"/>
          <w:szCs w:val="22"/>
        </w:rPr>
        <w:t xml:space="preserve">of government </w:t>
      </w:r>
      <w:r w:rsidRPr="00FC786A">
        <w:rPr>
          <w:sz w:val="22"/>
          <w:szCs w:val="22"/>
        </w:rPr>
        <w:t xml:space="preserve">throughout the </w:t>
      </w:r>
      <w:r>
        <w:rPr>
          <w:sz w:val="22"/>
          <w:szCs w:val="22"/>
        </w:rPr>
        <w:t>country</w:t>
      </w:r>
      <w:r w:rsidRPr="00FC786A">
        <w:rPr>
          <w:sz w:val="22"/>
          <w:szCs w:val="22"/>
        </w:rPr>
        <w:t xml:space="preserve"> that will function as an alternative to the presently prevailing predatory systems of ‘governance’ in a chaotic situation heavily influenced by Al Shaba</w:t>
      </w:r>
      <w:r>
        <w:rPr>
          <w:sz w:val="22"/>
          <w:szCs w:val="22"/>
        </w:rPr>
        <w:t>a</w:t>
      </w:r>
      <w:r w:rsidRPr="00FC786A">
        <w:rPr>
          <w:sz w:val="22"/>
          <w:szCs w:val="22"/>
        </w:rPr>
        <w:t xml:space="preserve">b or other militant groups. </w:t>
      </w:r>
    </w:p>
    <w:p w:rsidR="006E5995" w:rsidRDefault="006E5995" w:rsidP="006E5995">
      <w:pPr>
        <w:ind w:right="-7"/>
        <w:jc w:val="both"/>
        <w:rPr>
          <w:sz w:val="22"/>
          <w:szCs w:val="22"/>
        </w:rPr>
      </w:pPr>
    </w:p>
    <w:p w:rsidR="006A6DA3" w:rsidRDefault="006A6DA3" w:rsidP="006A6DA3">
      <w:pPr>
        <w:ind w:right="-7"/>
        <w:jc w:val="both"/>
        <w:rPr>
          <w:sz w:val="22"/>
          <w:szCs w:val="22"/>
        </w:rPr>
      </w:pPr>
      <w:r>
        <w:rPr>
          <w:sz w:val="22"/>
          <w:szCs w:val="22"/>
        </w:rPr>
        <w:t>This</w:t>
      </w:r>
      <w:r w:rsidR="004D2C0C">
        <w:rPr>
          <w:sz w:val="22"/>
          <w:szCs w:val="22"/>
        </w:rPr>
        <w:t xml:space="preserve"> </w:t>
      </w:r>
      <w:r>
        <w:rPr>
          <w:sz w:val="22"/>
          <w:szCs w:val="22"/>
        </w:rPr>
        <w:t>Immediate Recovery Facility project</w:t>
      </w:r>
      <w:r w:rsidRPr="00EC3561">
        <w:rPr>
          <w:sz w:val="22"/>
          <w:szCs w:val="22"/>
        </w:rPr>
        <w:t xml:space="preserve"> will</w:t>
      </w:r>
      <w:r w:rsidR="0071239F">
        <w:rPr>
          <w:sz w:val="22"/>
          <w:szCs w:val="22"/>
        </w:rPr>
        <w:t xml:space="preserve"> </w:t>
      </w:r>
      <w:r w:rsidRPr="00EC3561">
        <w:rPr>
          <w:sz w:val="22"/>
          <w:szCs w:val="22"/>
        </w:rPr>
        <w:t xml:space="preserve">focus on </w:t>
      </w:r>
      <w:r>
        <w:rPr>
          <w:sz w:val="22"/>
          <w:szCs w:val="22"/>
        </w:rPr>
        <w:t>PSGs 3 (Rule of Law) and 5 (Revenue and Services) with strong elements of capacity building to enable the government to better deliver services to its citizens, build accountability, and become more transparent.</w:t>
      </w:r>
    </w:p>
    <w:p w:rsidR="006A6DA3" w:rsidRDefault="006A6DA3" w:rsidP="006A6DA3">
      <w:pPr>
        <w:ind w:right="-7"/>
        <w:jc w:val="both"/>
        <w:rPr>
          <w:sz w:val="22"/>
          <w:szCs w:val="22"/>
        </w:rPr>
      </w:pPr>
    </w:p>
    <w:p w:rsidR="006A6DA3" w:rsidRDefault="006A6DA3" w:rsidP="006A6DA3">
      <w:pPr>
        <w:ind w:right="-7"/>
        <w:jc w:val="both"/>
        <w:rPr>
          <w:sz w:val="22"/>
          <w:szCs w:val="22"/>
        </w:rPr>
      </w:pPr>
      <w:r>
        <w:rPr>
          <w:sz w:val="22"/>
          <w:szCs w:val="22"/>
        </w:rPr>
        <w:t>The link to PSG 3</w:t>
      </w:r>
      <w:r w:rsidR="00701A92">
        <w:rPr>
          <w:sz w:val="22"/>
          <w:szCs w:val="22"/>
        </w:rPr>
        <w:t xml:space="preserve"> and 5</w:t>
      </w:r>
      <w:r>
        <w:rPr>
          <w:sz w:val="22"/>
          <w:szCs w:val="22"/>
        </w:rPr>
        <w:t xml:space="preserve"> on Rule of Law</w:t>
      </w:r>
      <w:r w:rsidR="00701A92">
        <w:rPr>
          <w:sz w:val="22"/>
          <w:szCs w:val="22"/>
        </w:rPr>
        <w:t xml:space="preserve"> and Access to Basic Services</w:t>
      </w:r>
      <w:r>
        <w:rPr>
          <w:sz w:val="22"/>
          <w:szCs w:val="22"/>
        </w:rPr>
        <w:t xml:space="preserve"> consists of </w:t>
      </w:r>
      <w:r w:rsidRPr="00B638B5">
        <w:rPr>
          <w:b/>
          <w:sz w:val="22"/>
          <w:szCs w:val="22"/>
        </w:rPr>
        <w:t>what</w:t>
      </w:r>
      <w:r>
        <w:rPr>
          <w:sz w:val="22"/>
          <w:szCs w:val="22"/>
        </w:rPr>
        <w:t xml:space="preserve"> the project will support: the rehabilitation of the Kismayo court</w:t>
      </w:r>
      <w:r w:rsidR="004D2C0C">
        <w:rPr>
          <w:sz w:val="22"/>
          <w:szCs w:val="22"/>
        </w:rPr>
        <w:t xml:space="preserve"> and providing solar streetlights in Benadir region</w:t>
      </w:r>
      <w:r>
        <w:rPr>
          <w:sz w:val="22"/>
          <w:szCs w:val="22"/>
        </w:rPr>
        <w:t>.</w:t>
      </w:r>
      <w:r w:rsidR="004D2C0C">
        <w:rPr>
          <w:sz w:val="22"/>
          <w:szCs w:val="22"/>
        </w:rPr>
        <w:t xml:space="preserve"> </w:t>
      </w:r>
      <w:r w:rsidR="00150224">
        <w:rPr>
          <w:sz w:val="22"/>
          <w:szCs w:val="22"/>
        </w:rPr>
        <w:t>Co</w:t>
      </w:r>
      <w:r w:rsidR="00701A92">
        <w:rPr>
          <w:sz w:val="22"/>
          <w:szCs w:val="22"/>
        </w:rPr>
        <w:t xml:space="preserve">mmunity consultations will be conducted in a second region to rehabilitated/construct a </w:t>
      </w:r>
      <w:r w:rsidR="004D2C0C">
        <w:rPr>
          <w:sz w:val="22"/>
          <w:szCs w:val="22"/>
        </w:rPr>
        <w:t>small-scale</w:t>
      </w:r>
      <w:r w:rsidR="00701A92">
        <w:rPr>
          <w:sz w:val="22"/>
          <w:szCs w:val="22"/>
        </w:rPr>
        <w:t xml:space="preserve"> infrastructure.</w:t>
      </w:r>
    </w:p>
    <w:p w:rsidR="006A6DA3" w:rsidRDefault="006A6DA3" w:rsidP="006A6DA3">
      <w:pPr>
        <w:ind w:right="-7"/>
        <w:jc w:val="both"/>
        <w:rPr>
          <w:sz w:val="22"/>
          <w:szCs w:val="22"/>
        </w:rPr>
      </w:pPr>
    </w:p>
    <w:p w:rsidR="006A6DA3" w:rsidRDefault="00701A92" w:rsidP="006A6DA3">
      <w:pPr>
        <w:ind w:right="-7"/>
        <w:jc w:val="both"/>
        <w:rPr>
          <w:sz w:val="22"/>
          <w:szCs w:val="22"/>
        </w:rPr>
      </w:pPr>
      <w:r>
        <w:rPr>
          <w:sz w:val="22"/>
          <w:szCs w:val="22"/>
        </w:rPr>
        <w:t>The link to PSG 5 mainly refers to</w:t>
      </w:r>
      <w:r w:rsidR="00787C22">
        <w:rPr>
          <w:sz w:val="22"/>
          <w:szCs w:val="22"/>
        </w:rPr>
        <w:t xml:space="preserve"> </w:t>
      </w:r>
      <w:r w:rsidR="006A6DA3" w:rsidRPr="00B638B5">
        <w:rPr>
          <w:b/>
          <w:sz w:val="22"/>
          <w:szCs w:val="22"/>
        </w:rPr>
        <w:t>how</w:t>
      </w:r>
      <w:r w:rsidR="006A6DA3">
        <w:rPr>
          <w:sz w:val="22"/>
          <w:szCs w:val="22"/>
        </w:rPr>
        <w:t xml:space="preserve"> the project will be implemented: through the National Window, designed to increase the use of national systems and support national revenue and service delivery. </w:t>
      </w:r>
    </w:p>
    <w:p w:rsidR="006E5995" w:rsidRDefault="006E5995" w:rsidP="00F926AA">
      <w:pPr>
        <w:ind w:left="360"/>
      </w:pPr>
    </w:p>
    <w:p w:rsidR="00F926AA" w:rsidRDefault="00F926AA" w:rsidP="0046782C">
      <w:pPr>
        <w:numPr>
          <w:ilvl w:val="0"/>
          <w:numId w:val="5"/>
        </w:numPr>
        <w:ind w:right="-7"/>
        <w:jc w:val="both"/>
        <w:rPr>
          <w:i/>
          <w:sz w:val="22"/>
          <w:szCs w:val="22"/>
        </w:rPr>
      </w:pPr>
      <w:r w:rsidRPr="00A22F83">
        <w:rPr>
          <w:b/>
        </w:rPr>
        <w:t>Mapping of existing peacebuilding activities and gaps:</w:t>
      </w:r>
    </w:p>
    <w:p w:rsidR="00101C6D" w:rsidRPr="00564CD9" w:rsidRDefault="00101C6D" w:rsidP="00101C6D">
      <w:pPr>
        <w:ind w:right="-7"/>
        <w:jc w:val="both"/>
        <w:rPr>
          <w:sz w:val="22"/>
          <w:szCs w:val="22"/>
        </w:rPr>
      </w:pPr>
    </w:p>
    <w:p w:rsidR="00101C6D" w:rsidRDefault="00101C6D" w:rsidP="00C837A5">
      <w:pPr>
        <w:ind w:right="-7"/>
        <w:jc w:val="both"/>
        <w:rPr>
          <w:sz w:val="22"/>
          <w:szCs w:val="22"/>
        </w:rPr>
      </w:pPr>
      <w:r w:rsidRPr="00C837A5">
        <w:rPr>
          <w:sz w:val="22"/>
          <w:szCs w:val="22"/>
        </w:rPr>
        <w:t>Soon after the creation of the FGS in September 2012, it was agreed between the Government of Norway (GoN) and the FGS Presidency that two important ‘signals’ in the early life of the FGS would be the regular payment of civil service salaries and an ability to design, procure and implement simple projects of value to local communities. In each case, this would be the first time that any central government had managed to do such an activity in a generation. Consequently, in December 2012, the GoN pledged $30 million as a grant to the Special Financing Facility (SFF-Norway), a project mechanism to be established within the Ministry of Finance, to pay civil servants as well as manage a number of small-capital investment projects for the regions.</w:t>
      </w:r>
      <w:r w:rsidR="0071239F">
        <w:rPr>
          <w:sz w:val="22"/>
          <w:szCs w:val="22"/>
        </w:rPr>
        <w:t xml:space="preserve"> </w:t>
      </w:r>
      <w:r w:rsidRPr="00C837A5">
        <w:rPr>
          <w:sz w:val="22"/>
          <w:szCs w:val="22"/>
        </w:rPr>
        <w:t xml:space="preserve">Amongst the different initiatives supporting recovery, the only project providing service delivery and small project assistance through government systems was the SFF. </w:t>
      </w:r>
    </w:p>
    <w:p w:rsidR="00101C6D" w:rsidRDefault="00101C6D" w:rsidP="00101C6D">
      <w:pPr>
        <w:ind w:right="-7"/>
        <w:jc w:val="both"/>
        <w:rPr>
          <w:sz w:val="22"/>
          <w:szCs w:val="22"/>
        </w:rPr>
      </w:pPr>
    </w:p>
    <w:p w:rsidR="00564CD9" w:rsidRDefault="00564CD9" w:rsidP="00101C6D">
      <w:pPr>
        <w:ind w:right="-7"/>
        <w:jc w:val="both"/>
        <w:rPr>
          <w:sz w:val="22"/>
          <w:szCs w:val="22"/>
        </w:rPr>
      </w:pPr>
      <w:r>
        <w:rPr>
          <w:sz w:val="22"/>
          <w:szCs w:val="22"/>
        </w:rPr>
        <w:t xml:space="preserve">Currently, </w:t>
      </w:r>
      <w:r w:rsidRPr="00564CD9">
        <w:rPr>
          <w:sz w:val="22"/>
          <w:szCs w:val="22"/>
        </w:rPr>
        <w:t>besides the WB S</w:t>
      </w:r>
      <w:r>
        <w:rPr>
          <w:sz w:val="22"/>
          <w:szCs w:val="22"/>
        </w:rPr>
        <w:t xml:space="preserve">pecial </w:t>
      </w:r>
      <w:r w:rsidRPr="00564CD9">
        <w:rPr>
          <w:sz w:val="22"/>
          <w:szCs w:val="22"/>
        </w:rPr>
        <w:t>F</w:t>
      </w:r>
      <w:r>
        <w:rPr>
          <w:sz w:val="22"/>
          <w:szCs w:val="22"/>
        </w:rPr>
        <w:t xml:space="preserve">inancing </w:t>
      </w:r>
      <w:r w:rsidRPr="00564CD9">
        <w:rPr>
          <w:sz w:val="22"/>
          <w:szCs w:val="22"/>
        </w:rPr>
        <w:t>F</w:t>
      </w:r>
      <w:r>
        <w:rPr>
          <w:sz w:val="22"/>
          <w:szCs w:val="22"/>
        </w:rPr>
        <w:t xml:space="preserve">acility for </w:t>
      </w:r>
      <w:r w:rsidRPr="00564CD9">
        <w:rPr>
          <w:sz w:val="22"/>
          <w:szCs w:val="22"/>
        </w:rPr>
        <w:t>L</w:t>
      </w:r>
      <w:r>
        <w:rPr>
          <w:sz w:val="22"/>
          <w:szCs w:val="22"/>
        </w:rPr>
        <w:t xml:space="preserve">ocal </w:t>
      </w:r>
      <w:r w:rsidRPr="00564CD9">
        <w:rPr>
          <w:sz w:val="22"/>
          <w:szCs w:val="22"/>
        </w:rPr>
        <w:t>D</w:t>
      </w:r>
      <w:r>
        <w:rPr>
          <w:sz w:val="22"/>
          <w:szCs w:val="22"/>
        </w:rPr>
        <w:t>evelopment (SFF-LD)</w:t>
      </w:r>
      <w:r w:rsidR="006A6DA3">
        <w:rPr>
          <w:sz w:val="22"/>
          <w:szCs w:val="22"/>
        </w:rPr>
        <w:t>, which will take over the Norwegian funded SFF in 2016,</w:t>
      </w:r>
      <w:r w:rsidR="004D42ED">
        <w:rPr>
          <w:sz w:val="22"/>
          <w:szCs w:val="22"/>
        </w:rPr>
        <w:t xml:space="preserve"> </w:t>
      </w:r>
      <w:r w:rsidRPr="00564CD9">
        <w:rPr>
          <w:sz w:val="22"/>
          <w:szCs w:val="22"/>
        </w:rPr>
        <w:t xml:space="preserve">and the UN </w:t>
      </w:r>
      <w:r w:rsidR="00296C07">
        <w:rPr>
          <w:sz w:val="22"/>
          <w:szCs w:val="22"/>
        </w:rPr>
        <w:t xml:space="preserve">Pilot Project to Strengthen Service Delivery Through Federal Government Systems in </w:t>
      </w:r>
      <w:r w:rsidR="00152BB7" w:rsidRPr="00152BB7">
        <w:rPr>
          <w:sz w:val="22"/>
          <w:szCs w:val="22"/>
        </w:rPr>
        <w:t>Federal Member States and Interim Regional Administrations.</w:t>
      </w:r>
      <w:r w:rsidR="004D42ED">
        <w:rPr>
          <w:sz w:val="22"/>
          <w:szCs w:val="22"/>
        </w:rPr>
        <w:t xml:space="preserve"> T</w:t>
      </w:r>
      <w:r w:rsidRPr="00564CD9">
        <w:rPr>
          <w:sz w:val="22"/>
          <w:szCs w:val="22"/>
        </w:rPr>
        <w:t>here are no other donors investing in government managed project implementation.</w:t>
      </w:r>
    </w:p>
    <w:p w:rsidR="00296C07" w:rsidRDefault="00296C07" w:rsidP="00101C6D">
      <w:pPr>
        <w:ind w:right="-7"/>
        <w:jc w:val="both"/>
        <w:rPr>
          <w:sz w:val="22"/>
          <w:szCs w:val="22"/>
        </w:rPr>
      </w:pPr>
    </w:p>
    <w:p w:rsidR="00296C07" w:rsidRPr="00101C6D" w:rsidRDefault="00296C07" w:rsidP="00101C6D">
      <w:pPr>
        <w:ind w:right="-7"/>
        <w:jc w:val="both"/>
        <w:rPr>
          <w:sz w:val="22"/>
          <w:szCs w:val="22"/>
        </w:rPr>
      </w:pPr>
      <w:r>
        <w:rPr>
          <w:sz w:val="22"/>
          <w:szCs w:val="22"/>
        </w:rPr>
        <w:t>This IRF project will be implemented concurrently with the SFF-LD project of the World Bank. The rationale for this dual implementation approach is explained in the following section I) c).</w:t>
      </w:r>
    </w:p>
    <w:p w:rsidR="00F926AA" w:rsidRDefault="00F926AA" w:rsidP="00F926AA">
      <w:pPr>
        <w:jc w:val="both"/>
        <w:rPr>
          <w:rFonts w:ascii="Arial" w:hAnsi="Arial" w:cs="Arial"/>
          <w:b/>
          <w:sz w:val="22"/>
          <w:szCs w:val="22"/>
        </w:rPr>
      </w:pPr>
    </w:p>
    <w:p w:rsidR="00F926AA" w:rsidRPr="00884BB4" w:rsidRDefault="00F926AA" w:rsidP="00F926AA">
      <w:pPr>
        <w:ind w:left="1080"/>
        <w:jc w:val="center"/>
        <w:rPr>
          <w:rFonts w:ascii="Arial" w:hAnsi="Arial" w:cs="Arial"/>
          <w:b/>
          <w:sz w:val="20"/>
          <w:szCs w:val="20"/>
        </w:rPr>
      </w:pPr>
      <w:r w:rsidRPr="00884BB4">
        <w:rPr>
          <w:rFonts w:ascii="Arial" w:hAnsi="Arial" w:cs="Arial"/>
          <w:b/>
          <w:sz w:val="20"/>
          <w:szCs w:val="20"/>
        </w:rPr>
        <w:t>Table</w:t>
      </w:r>
      <w:r>
        <w:rPr>
          <w:rFonts w:ascii="Arial" w:hAnsi="Arial" w:cs="Arial"/>
          <w:b/>
          <w:sz w:val="20"/>
          <w:szCs w:val="20"/>
        </w:rPr>
        <w:t xml:space="preserve"> 1</w:t>
      </w:r>
      <w:r w:rsidRPr="00884BB4">
        <w:rPr>
          <w:rFonts w:ascii="Arial" w:hAnsi="Arial" w:cs="Arial"/>
          <w:b/>
          <w:sz w:val="20"/>
          <w:szCs w:val="20"/>
        </w:rPr>
        <w:t xml:space="preserve"> – </w:t>
      </w:r>
      <w:r>
        <w:rPr>
          <w:rFonts w:ascii="Arial" w:hAnsi="Arial" w:cs="Arial"/>
          <w:b/>
          <w:sz w:val="20"/>
          <w:szCs w:val="20"/>
        </w:rPr>
        <w:t>Mapping of peacebuilding activities and gaps</w:t>
      </w:r>
    </w:p>
    <w:p w:rsidR="00F926AA" w:rsidRDefault="00F926AA" w:rsidP="00F926AA">
      <w:pPr>
        <w:jc w:val="both"/>
        <w:rPr>
          <w:rFonts w:ascii="Arial" w:hAnsi="Arial" w:cs="Arial"/>
          <w:sz w:val="20"/>
          <w:szCs w:val="20"/>
          <w:highlight w:val="yellow"/>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1514"/>
        <w:gridCol w:w="1515"/>
        <w:gridCol w:w="1514"/>
        <w:gridCol w:w="1514"/>
        <w:gridCol w:w="1515"/>
      </w:tblGrid>
      <w:tr w:rsidR="00F926AA" w:rsidRPr="00CB1C82" w:rsidTr="00B666B2">
        <w:trPr>
          <w:jc w:val="center"/>
        </w:trPr>
        <w:tc>
          <w:tcPr>
            <w:tcW w:w="1514" w:type="dxa"/>
          </w:tcPr>
          <w:p w:rsidR="00F926AA" w:rsidRPr="007C2A0C" w:rsidRDefault="00F926AA" w:rsidP="00B666B2">
            <w:pPr>
              <w:jc w:val="both"/>
              <w:rPr>
                <w:b/>
                <w:sz w:val="20"/>
                <w:szCs w:val="20"/>
              </w:rPr>
            </w:pPr>
            <w:r>
              <w:rPr>
                <w:b/>
                <w:sz w:val="20"/>
                <w:szCs w:val="20"/>
              </w:rPr>
              <w:t>Project outcome</w:t>
            </w:r>
          </w:p>
        </w:tc>
        <w:tc>
          <w:tcPr>
            <w:tcW w:w="1514" w:type="dxa"/>
          </w:tcPr>
          <w:p w:rsidR="00F926AA" w:rsidRPr="007C2A0C" w:rsidRDefault="00F926AA" w:rsidP="00B666B2">
            <w:pPr>
              <w:jc w:val="both"/>
              <w:rPr>
                <w:b/>
                <w:sz w:val="20"/>
                <w:szCs w:val="20"/>
              </w:rPr>
            </w:pPr>
            <w:r>
              <w:rPr>
                <w:b/>
                <w:sz w:val="20"/>
                <w:szCs w:val="20"/>
              </w:rPr>
              <w:t xml:space="preserve">Source of funding (Government/ development partner) </w:t>
            </w:r>
          </w:p>
        </w:tc>
        <w:tc>
          <w:tcPr>
            <w:tcW w:w="1515" w:type="dxa"/>
          </w:tcPr>
          <w:p w:rsidR="00F926AA" w:rsidRPr="007C2A0C" w:rsidRDefault="00F926AA" w:rsidP="00B666B2">
            <w:pPr>
              <w:jc w:val="both"/>
              <w:rPr>
                <w:b/>
                <w:sz w:val="20"/>
                <w:szCs w:val="20"/>
              </w:rPr>
            </w:pPr>
            <w:r w:rsidRPr="007C2A0C">
              <w:rPr>
                <w:b/>
                <w:sz w:val="20"/>
                <w:szCs w:val="20"/>
              </w:rPr>
              <w:t>Key Projects/Activities</w:t>
            </w:r>
          </w:p>
        </w:tc>
        <w:tc>
          <w:tcPr>
            <w:tcW w:w="1514" w:type="dxa"/>
          </w:tcPr>
          <w:p w:rsidR="00F926AA" w:rsidRPr="007C2A0C" w:rsidRDefault="00F926AA" w:rsidP="00B666B2">
            <w:pPr>
              <w:jc w:val="both"/>
              <w:rPr>
                <w:b/>
                <w:sz w:val="20"/>
                <w:szCs w:val="20"/>
              </w:rPr>
            </w:pPr>
            <w:r w:rsidRPr="007C2A0C">
              <w:rPr>
                <w:b/>
                <w:sz w:val="20"/>
                <w:szCs w:val="20"/>
              </w:rPr>
              <w:t>Duration of projects/activities</w:t>
            </w:r>
          </w:p>
        </w:tc>
        <w:tc>
          <w:tcPr>
            <w:tcW w:w="1514" w:type="dxa"/>
          </w:tcPr>
          <w:p w:rsidR="00F926AA" w:rsidRPr="007C2A0C" w:rsidRDefault="00F926AA" w:rsidP="00B666B2">
            <w:pPr>
              <w:jc w:val="both"/>
              <w:rPr>
                <w:b/>
                <w:sz w:val="20"/>
                <w:szCs w:val="20"/>
              </w:rPr>
            </w:pPr>
            <w:r w:rsidRPr="007C2A0C">
              <w:rPr>
                <w:b/>
                <w:sz w:val="20"/>
                <w:szCs w:val="20"/>
              </w:rPr>
              <w:t>Budget in $</w:t>
            </w:r>
          </w:p>
        </w:tc>
        <w:tc>
          <w:tcPr>
            <w:tcW w:w="1515" w:type="dxa"/>
          </w:tcPr>
          <w:p w:rsidR="00F926AA" w:rsidRPr="007C2A0C" w:rsidRDefault="00F926AA" w:rsidP="00B666B2">
            <w:pPr>
              <w:jc w:val="both"/>
              <w:rPr>
                <w:b/>
                <w:sz w:val="20"/>
                <w:szCs w:val="20"/>
              </w:rPr>
            </w:pPr>
            <w:r>
              <w:rPr>
                <w:b/>
                <w:sz w:val="20"/>
                <w:szCs w:val="20"/>
              </w:rPr>
              <w:t>Description of major gaps in the Outcome Area, programmatic or financial</w:t>
            </w:r>
          </w:p>
        </w:tc>
      </w:tr>
      <w:tr w:rsidR="00F926AA" w:rsidRPr="005B3938" w:rsidTr="00B666B2">
        <w:trPr>
          <w:trHeight w:val="3563"/>
          <w:jc w:val="center"/>
        </w:trPr>
        <w:tc>
          <w:tcPr>
            <w:tcW w:w="1514" w:type="dxa"/>
          </w:tcPr>
          <w:p w:rsidR="00AA6B00" w:rsidRPr="00AA6B00" w:rsidRDefault="00AA6B00" w:rsidP="00AA6B00">
            <w:pPr>
              <w:pStyle w:val="ListParagraph"/>
              <w:autoSpaceDE w:val="0"/>
              <w:autoSpaceDN w:val="0"/>
              <w:adjustRightInd w:val="0"/>
              <w:ind w:left="0"/>
              <w:contextualSpacing w:val="0"/>
              <w:jc w:val="both"/>
              <w:rPr>
                <w:rFonts w:ascii="Times New Roman" w:hAnsi="Times New Roman"/>
                <w:color w:val="000000"/>
                <w:sz w:val="20"/>
                <w:szCs w:val="20"/>
              </w:rPr>
            </w:pPr>
            <w:r w:rsidRPr="00AA6B00">
              <w:rPr>
                <w:rFonts w:ascii="Times New Roman" w:hAnsi="Times New Roman"/>
                <w:color w:val="000000"/>
                <w:sz w:val="20"/>
                <w:szCs w:val="20"/>
              </w:rPr>
              <w:t xml:space="preserve">The Project Objective is </w:t>
            </w:r>
            <w:r w:rsidRPr="00AA6B00">
              <w:rPr>
                <w:rFonts w:ascii="Times New Roman" w:hAnsi="Times New Roman"/>
                <w:bCs/>
                <w:color w:val="000000"/>
                <w:sz w:val="20"/>
                <w:szCs w:val="20"/>
              </w:rPr>
              <w:t>“to support the construction and reconstruction of new and damaged infrastructure for local service delivery in targeted areas of Somalia and support the development of basic public investment management functions.”</w:t>
            </w:r>
          </w:p>
          <w:p w:rsidR="00F926AA" w:rsidRPr="00AA6B00" w:rsidRDefault="00F926AA" w:rsidP="00500108">
            <w:pPr>
              <w:rPr>
                <w:sz w:val="20"/>
                <w:szCs w:val="20"/>
                <w:lang w:val="fr-FR"/>
              </w:rPr>
            </w:pPr>
          </w:p>
        </w:tc>
        <w:tc>
          <w:tcPr>
            <w:tcW w:w="1514" w:type="dxa"/>
          </w:tcPr>
          <w:p w:rsidR="00F926AA" w:rsidRPr="00AA6B00" w:rsidRDefault="00AA6B00" w:rsidP="00B666B2">
            <w:pPr>
              <w:rPr>
                <w:sz w:val="20"/>
                <w:szCs w:val="20"/>
              </w:rPr>
            </w:pPr>
            <w:r w:rsidRPr="00AA6B00">
              <w:rPr>
                <w:sz w:val="20"/>
                <w:szCs w:val="20"/>
                <w:lang w:val="pt-PT"/>
              </w:rPr>
              <w:t>World Bank Multi-Partner Fund</w:t>
            </w:r>
          </w:p>
        </w:tc>
        <w:tc>
          <w:tcPr>
            <w:tcW w:w="1515" w:type="dxa"/>
          </w:tcPr>
          <w:p w:rsidR="0020043E" w:rsidRPr="0020043E" w:rsidRDefault="0020043E" w:rsidP="0046782C">
            <w:pPr>
              <w:numPr>
                <w:ilvl w:val="0"/>
                <w:numId w:val="10"/>
              </w:numPr>
              <w:rPr>
                <w:sz w:val="20"/>
                <w:szCs w:val="20"/>
              </w:rPr>
            </w:pPr>
            <w:r w:rsidRPr="0020043E">
              <w:rPr>
                <w:sz w:val="20"/>
                <w:szCs w:val="20"/>
              </w:rPr>
              <w:t xml:space="preserve">Small-Scale Infrastructure </w:t>
            </w:r>
          </w:p>
          <w:p w:rsidR="0020043E" w:rsidRPr="0020043E" w:rsidRDefault="0020043E" w:rsidP="0046782C">
            <w:pPr>
              <w:numPr>
                <w:ilvl w:val="0"/>
                <w:numId w:val="10"/>
              </w:numPr>
              <w:rPr>
                <w:sz w:val="20"/>
                <w:szCs w:val="20"/>
              </w:rPr>
            </w:pPr>
            <w:r w:rsidRPr="0020043E">
              <w:rPr>
                <w:sz w:val="20"/>
                <w:szCs w:val="20"/>
              </w:rPr>
              <w:t>Program O</w:t>
            </w:r>
            <w:r>
              <w:rPr>
                <w:sz w:val="20"/>
                <w:szCs w:val="20"/>
              </w:rPr>
              <w:t xml:space="preserve">perations and Capacity Building: PIU Operating Costs; </w:t>
            </w:r>
            <w:r w:rsidRPr="0020043E">
              <w:rPr>
                <w:sz w:val="20"/>
                <w:szCs w:val="20"/>
              </w:rPr>
              <w:t xml:space="preserve">Capacity  Building </w:t>
            </w:r>
          </w:p>
          <w:p w:rsidR="00F926AA" w:rsidRPr="00AA6B00" w:rsidRDefault="0020043E" w:rsidP="0046782C">
            <w:pPr>
              <w:numPr>
                <w:ilvl w:val="0"/>
                <w:numId w:val="10"/>
              </w:numPr>
              <w:rPr>
                <w:sz w:val="20"/>
                <w:szCs w:val="20"/>
              </w:rPr>
            </w:pPr>
            <w:r w:rsidRPr="0020043E">
              <w:rPr>
                <w:sz w:val="20"/>
                <w:szCs w:val="20"/>
              </w:rPr>
              <w:t>Emergency Contingency Component</w:t>
            </w:r>
          </w:p>
        </w:tc>
        <w:tc>
          <w:tcPr>
            <w:tcW w:w="1514" w:type="dxa"/>
          </w:tcPr>
          <w:p w:rsidR="00F926AA" w:rsidRPr="00AA6B00" w:rsidRDefault="00152BB7" w:rsidP="00B666B2">
            <w:pPr>
              <w:rPr>
                <w:sz w:val="20"/>
                <w:szCs w:val="20"/>
              </w:rPr>
            </w:pPr>
            <w:r>
              <w:rPr>
                <w:sz w:val="20"/>
                <w:szCs w:val="20"/>
              </w:rPr>
              <w:t xml:space="preserve">24 </w:t>
            </w:r>
            <w:r w:rsidR="00C10D55">
              <w:rPr>
                <w:sz w:val="20"/>
                <w:szCs w:val="20"/>
              </w:rPr>
              <w:t>months</w:t>
            </w:r>
          </w:p>
        </w:tc>
        <w:tc>
          <w:tcPr>
            <w:tcW w:w="1514" w:type="dxa"/>
          </w:tcPr>
          <w:p w:rsidR="00F926AA" w:rsidRPr="00AA6B00" w:rsidRDefault="00C10D55" w:rsidP="00B666B2">
            <w:pPr>
              <w:rPr>
                <w:sz w:val="20"/>
                <w:szCs w:val="20"/>
              </w:rPr>
            </w:pPr>
            <w:r>
              <w:rPr>
                <w:sz w:val="20"/>
                <w:szCs w:val="20"/>
              </w:rPr>
              <w:t>$6,000,000</w:t>
            </w:r>
          </w:p>
          <w:p w:rsidR="00F926AA" w:rsidRPr="00AA6B00" w:rsidRDefault="00F926AA" w:rsidP="00B666B2">
            <w:pPr>
              <w:rPr>
                <w:sz w:val="20"/>
                <w:szCs w:val="20"/>
              </w:rPr>
            </w:pPr>
          </w:p>
        </w:tc>
        <w:tc>
          <w:tcPr>
            <w:tcW w:w="1515" w:type="dxa"/>
          </w:tcPr>
          <w:p w:rsidR="00F926AA" w:rsidRDefault="00C10D55" w:rsidP="00B666B2">
            <w:pPr>
              <w:rPr>
                <w:sz w:val="20"/>
                <w:szCs w:val="20"/>
              </w:rPr>
            </w:pPr>
            <w:r>
              <w:rPr>
                <w:sz w:val="20"/>
                <w:szCs w:val="20"/>
              </w:rPr>
              <w:t>The WB S</w:t>
            </w:r>
            <w:r w:rsidR="00296C07">
              <w:rPr>
                <w:sz w:val="20"/>
                <w:szCs w:val="20"/>
              </w:rPr>
              <w:t xml:space="preserve">pecial </w:t>
            </w:r>
            <w:r>
              <w:rPr>
                <w:sz w:val="20"/>
                <w:szCs w:val="20"/>
              </w:rPr>
              <w:t>F</w:t>
            </w:r>
            <w:r w:rsidR="00296C07">
              <w:rPr>
                <w:sz w:val="20"/>
                <w:szCs w:val="20"/>
              </w:rPr>
              <w:t xml:space="preserve">unding </w:t>
            </w:r>
            <w:r>
              <w:rPr>
                <w:sz w:val="20"/>
                <w:szCs w:val="20"/>
              </w:rPr>
              <w:t>F</w:t>
            </w:r>
            <w:r w:rsidR="00296C07">
              <w:rPr>
                <w:sz w:val="20"/>
                <w:szCs w:val="20"/>
              </w:rPr>
              <w:t xml:space="preserve">acility for </w:t>
            </w:r>
            <w:r>
              <w:rPr>
                <w:sz w:val="20"/>
                <w:szCs w:val="20"/>
              </w:rPr>
              <w:t>L</w:t>
            </w:r>
            <w:r w:rsidR="00296C07">
              <w:rPr>
                <w:sz w:val="20"/>
                <w:szCs w:val="20"/>
              </w:rPr>
              <w:t xml:space="preserve">ocal </w:t>
            </w:r>
            <w:r>
              <w:rPr>
                <w:sz w:val="20"/>
                <w:szCs w:val="20"/>
              </w:rPr>
              <w:t>D</w:t>
            </w:r>
            <w:r w:rsidR="00296C07">
              <w:rPr>
                <w:sz w:val="20"/>
                <w:szCs w:val="20"/>
              </w:rPr>
              <w:t>evelopment (SFF-LD)</w:t>
            </w:r>
            <w:r>
              <w:rPr>
                <w:sz w:val="20"/>
                <w:szCs w:val="20"/>
              </w:rPr>
              <w:t xml:space="preserve"> is not able to fund infrastructure in the rule of law and security sector reform sectors.</w:t>
            </w:r>
          </w:p>
          <w:p w:rsidR="00C10D55" w:rsidRDefault="00C10D55" w:rsidP="00B666B2">
            <w:pPr>
              <w:rPr>
                <w:sz w:val="20"/>
                <w:szCs w:val="20"/>
              </w:rPr>
            </w:pPr>
          </w:p>
          <w:p w:rsidR="00C10D55" w:rsidRDefault="00C10D55" w:rsidP="00B666B2">
            <w:pPr>
              <w:rPr>
                <w:sz w:val="20"/>
                <w:szCs w:val="20"/>
              </w:rPr>
            </w:pPr>
            <w:r>
              <w:rPr>
                <w:sz w:val="20"/>
                <w:szCs w:val="20"/>
              </w:rPr>
              <w:t>The WB SFF-LD also has more ex-ante verification measures in place for the funds to be transferred to the PIU.</w:t>
            </w:r>
          </w:p>
          <w:p w:rsidR="00C10D55" w:rsidRPr="00AA6B00" w:rsidRDefault="00C10D55" w:rsidP="00B666B2">
            <w:pPr>
              <w:rPr>
                <w:sz w:val="20"/>
                <w:szCs w:val="20"/>
              </w:rPr>
            </w:pPr>
          </w:p>
          <w:p w:rsidR="00F926AA" w:rsidRPr="00AA6B00" w:rsidRDefault="00F926AA" w:rsidP="00B666B2">
            <w:pPr>
              <w:rPr>
                <w:sz w:val="20"/>
                <w:szCs w:val="20"/>
              </w:rPr>
            </w:pPr>
          </w:p>
          <w:p w:rsidR="00F926AA" w:rsidRPr="00AA6B00" w:rsidRDefault="00F926AA" w:rsidP="00B666B2">
            <w:pPr>
              <w:rPr>
                <w:sz w:val="20"/>
                <w:szCs w:val="20"/>
              </w:rPr>
            </w:pPr>
          </w:p>
        </w:tc>
      </w:tr>
      <w:tr w:rsidR="00E96C67" w:rsidRPr="005B3938" w:rsidTr="00B666B2">
        <w:trPr>
          <w:trHeight w:val="3563"/>
          <w:jc w:val="center"/>
        </w:trPr>
        <w:tc>
          <w:tcPr>
            <w:tcW w:w="1514" w:type="dxa"/>
          </w:tcPr>
          <w:p w:rsidR="00E96C67" w:rsidRPr="00AA6B00" w:rsidRDefault="00150224" w:rsidP="00E96C67">
            <w:pPr>
              <w:pStyle w:val="ListParagraph"/>
              <w:autoSpaceDE w:val="0"/>
              <w:autoSpaceDN w:val="0"/>
              <w:adjustRightInd w:val="0"/>
              <w:ind w:left="0"/>
              <w:contextualSpacing w:val="0"/>
              <w:jc w:val="both"/>
              <w:rPr>
                <w:rFonts w:ascii="Times New Roman" w:hAnsi="Times New Roman"/>
                <w:color w:val="000000"/>
                <w:sz w:val="20"/>
                <w:szCs w:val="20"/>
              </w:rPr>
            </w:pPr>
            <w:r>
              <w:rPr>
                <w:rFonts w:ascii="Times New Roman" w:hAnsi="Times New Roman"/>
                <w:color w:val="000000"/>
                <w:sz w:val="20"/>
                <w:szCs w:val="20"/>
              </w:rPr>
              <w:t>Somalia Joint Rule of Law Programme</w:t>
            </w:r>
          </w:p>
        </w:tc>
        <w:tc>
          <w:tcPr>
            <w:tcW w:w="1514" w:type="dxa"/>
          </w:tcPr>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sidRPr="00E96C67">
              <w:rPr>
                <w:rFonts w:ascii="Times New Roman" w:hAnsi="Times New Roman"/>
                <w:bCs/>
                <w:color w:val="000000"/>
                <w:sz w:val="20"/>
                <w:szCs w:val="20"/>
              </w:rPr>
              <w:t>UN MPTF Somalia</w:t>
            </w:r>
          </w:p>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p>
        </w:tc>
        <w:tc>
          <w:tcPr>
            <w:tcW w:w="1515" w:type="dxa"/>
          </w:tcPr>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sidRPr="00E96C67">
              <w:rPr>
                <w:rFonts w:ascii="Times New Roman" w:hAnsi="Times New Roman"/>
                <w:bCs/>
                <w:color w:val="000000"/>
                <w:sz w:val="20"/>
                <w:szCs w:val="20"/>
              </w:rPr>
              <w:t>Sub-Outcome 1.2: Enhanced capacity of the justice system stakeholders to operate effectively, through further professionalization of laws, policies and procedures, improved facilities and enhanced knowledge management</w:t>
            </w:r>
          </w:p>
        </w:tc>
        <w:tc>
          <w:tcPr>
            <w:tcW w:w="1514" w:type="dxa"/>
          </w:tcPr>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sidRPr="00E96C67">
              <w:rPr>
                <w:rFonts w:ascii="Times New Roman" w:hAnsi="Times New Roman"/>
                <w:bCs/>
                <w:color w:val="000000"/>
                <w:sz w:val="20"/>
                <w:szCs w:val="20"/>
              </w:rPr>
              <w:t>(UN RoL) July 2015 to December 2016</w:t>
            </w:r>
          </w:p>
        </w:tc>
        <w:tc>
          <w:tcPr>
            <w:tcW w:w="1514" w:type="dxa"/>
          </w:tcPr>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p>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sidRPr="00E96C67">
              <w:rPr>
                <w:rFonts w:ascii="Times New Roman" w:hAnsi="Times New Roman"/>
                <w:bCs/>
                <w:color w:val="000000"/>
                <w:sz w:val="20"/>
                <w:szCs w:val="20"/>
              </w:rPr>
              <w:t>6,106,258 USD</w:t>
            </w:r>
          </w:p>
        </w:tc>
        <w:tc>
          <w:tcPr>
            <w:tcW w:w="1515" w:type="dxa"/>
          </w:tcPr>
          <w:p w:rsid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Pr>
                <w:rFonts w:ascii="Times New Roman" w:hAnsi="Times New Roman"/>
                <w:bCs/>
                <w:color w:val="000000"/>
                <w:sz w:val="20"/>
                <w:szCs w:val="20"/>
              </w:rPr>
              <w:t xml:space="preserve">In </w:t>
            </w:r>
            <w:r w:rsidR="00C66683">
              <w:rPr>
                <w:rFonts w:ascii="Times New Roman" w:hAnsi="Times New Roman"/>
                <w:bCs/>
                <w:color w:val="000000"/>
                <w:sz w:val="20"/>
                <w:szCs w:val="20"/>
              </w:rPr>
              <w:t>Kismayo, Jubbaland</w:t>
            </w:r>
            <w:r>
              <w:rPr>
                <w:rFonts w:ascii="Times New Roman" w:hAnsi="Times New Roman"/>
                <w:bCs/>
                <w:color w:val="000000"/>
                <w:sz w:val="20"/>
                <w:szCs w:val="20"/>
              </w:rPr>
              <w:t>,t</w:t>
            </w:r>
            <w:r w:rsidRPr="00E96C67">
              <w:rPr>
                <w:rFonts w:ascii="Times New Roman" w:hAnsi="Times New Roman"/>
                <w:bCs/>
                <w:color w:val="000000"/>
                <w:sz w:val="20"/>
                <w:szCs w:val="20"/>
              </w:rPr>
              <w:t>he following activit</w:t>
            </w:r>
            <w:r>
              <w:rPr>
                <w:rFonts w:ascii="Times New Roman" w:hAnsi="Times New Roman"/>
                <w:bCs/>
                <w:color w:val="000000"/>
                <w:sz w:val="20"/>
                <w:szCs w:val="20"/>
              </w:rPr>
              <w:t>y under</w:t>
            </w:r>
            <w:r w:rsidRPr="00E96C67">
              <w:rPr>
                <w:rFonts w:ascii="Times New Roman" w:hAnsi="Times New Roman"/>
                <w:bCs/>
                <w:color w:val="000000"/>
                <w:sz w:val="20"/>
                <w:szCs w:val="20"/>
              </w:rPr>
              <w:t xml:space="preserve"> this outcome </w:t>
            </w:r>
            <w:r>
              <w:rPr>
                <w:rFonts w:ascii="Times New Roman" w:hAnsi="Times New Roman"/>
                <w:bCs/>
                <w:color w:val="000000"/>
                <w:sz w:val="20"/>
                <w:szCs w:val="20"/>
              </w:rPr>
              <w:t>is</w:t>
            </w:r>
            <w:r w:rsidRPr="00E96C67">
              <w:rPr>
                <w:rFonts w:ascii="Times New Roman" w:hAnsi="Times New Roman"/>
                <w:bCs/>
                <w:color w:val="000000"/>
                <w:sz w:val="20"/>
                <w:szCs w:val="20"/>
              </w:rPr>
              <w:t xml:space="preserve"> unfunded: </w:t>
            </w:r>
          </w:p>
          <w:p w:rsidR="00E96C67" w:rsidRPr="00E96C67" w:rsidRDefault="00E96C67" w:rsidP="00E96C67">
            <w:pPr>
              <w:pStyle w:val="ListParagraph"/>
              <w:autoSpaceDE w:val="0"/>
              <w:autoSpaceDN w:val="0"/>
              <w:adjustRightInd w:val="0"/>
              <w:ind w:left="0"/>
              <w:contextualSpacing w:val="0"/>
              <w:jc w:val="both"/>
              <w:rPr>
                <w:rFonts w:ascii="Times New Roman" w:hAnsi="Times New Roman"/>
                <w:bCs/>
                <w:color w:val="000000"/>
                <w:sz w:val="20"/>
                <w:szCs w:val="20"/>
              </w:rPr>
            </w:pPr>
            <w:r>
              <w:rPr>
                <w:rFonts w:ascii="Times New Roman" w:hAnsi="Times New Roman"/>
                <w:bCs/>
                <w:color w:val="000000"/>
                <w:sz w:val="20"/>
                <w:szCs w:val="20"/>
              </w:rPr>
              <w:t>Rehabilitation of the District and Regional Court House.</w:t>
            </w:r>
          </w:p>
        </w:tc>
      </w:tr>
    </w:tbl>
    <w:p w:rsidR="00F926AA" w:rsidRDefault="00F926AA" w:rsidP="00F926AA">
      <w:pPr>
        <w:ind w:left="360"/>
      </w:pPr>
    </w:p>
    <w:p w:rsidR="004D42ED" w:rsidRPr="004D42ED" w:rsidRDefault="00F926AA" w:rsidP="004D42ED">
      <w:pPr>
        <w:numPr>
          <w:ilvl w:val="0"/>
          <w:numId w:val="5"/>
        </w:numPr>
        <w:rPr>
          <w:i/>
        </w:rPr>
      </w:pPr>
      <w:r w:rsidRPr="004D42ED">
        <w:rPr>
          <w:b/>
        </w:rPr>
        <w:t>Rationale for this IRF:</w:t>
      </w:r>
    </w:p>
    <w:p w:rsidR="00564CD9" w:rsidRPr="005B3938" w:rsidRDefault="004D42ED" w:rsidP="004D42ED">
      <w:pPr>
        <w:ind w:left="720"/>
        <w:rPr>
          <w:i/>
          <w:highlight w:val="yellow"/>
        </w:rPr>
      </w:pPr>
      <w:r w:rsidRPr="005B3938">
        <w:rPr>
          <w:i/>
          <w:highlight w:val="yellow"/>
        </w:rPr>
        <w:t xml:space="preserve"> </w:t>
      </w:r>
    </w:p>
    <w:p w:rsidR="000929A9" w:rsidRDefault="000929A9" w:rsidP="000929A9">
      <w:pPr>
        <w:ind w:right="-7"/>
        <w:jc w:val="both"/>
        <w:rPr>
          <w:sz w:val="22"/>
          <w:szCs w:val="22"/>
        </w:rPr>
      </w:pPr>
      <w:r>
        <w:rPr>
          <w:sz w:val="22"/>
          <w:szCs w:val="22"/>
        </w:rPr>
        <w:t>The added value of this PBF intervention would</w:t>
      </w:r>
      <w:r w:rsidRPr="00564CD9">
        <w:rPr>
          <w:sz w:val="22"/>
          <w:szCs w:val="22"/>
        </w:rPr>
        <w:t xml:space="preserve"> not</w:t>
      </w:r>
      <w:r>
        <w:rPr>
          <w:sz w:val="22"/>
          <w:szCs w:val="22"/>
        </w:rPr>
        <w:t xml:space="preserve"> be</w:t>
      </w:r>
      <w:r w:rsidR="00F42C6B">
        <w:rPr>
          <w:sz w:val="22"/>
          <w:szCs w:val="22"/>
        </w:rPr>
        <w:t xml:space="preserve"> </w:t>
      </w:r>
      <w:r>
        <w:rPr>
          <w:sz w:val="22"/>
          <w:szCs w:val="22"/>
        </w:rPr>
        <w:t>to</w:t>
      </w:r>
      <w:r w:rsidRPr="00564CD9">
        <w:rPr>
          <w:sz w:val="22"/>
          <w:szCs w:val="22"/>
        </w:rPr>
        <w:t xml:space="preserve"> fill funding gaps v</w:t>
      </w:r>
      <w:r>
        <w:rPr>
          <w:sz w:val="22"/>
          <w:szCs w:val="22"/>
        </w:rPr>
        <w:t>ersu</w:t>
      </w:r>
      <w:r w:rsidRPr="00564CD9">
        <w:rPr>
          <w:sz w:val="22"/>
          <w:szCs w:val="22"/>
        </w:rPr>
        <w:t>s</w:t>
      </w:r>
      <w:r>
        <w:rPr>
          <w:sz w:val="22"/>
          <w:szCs w:val="22"/>
        </w:rPr>
        <w:t xml:space="preserve"> the (overwhelming)</w:t>
      </w:r>
      <w:r w:rsidRPr="00564CD9">
        <w:rPr>
          <w:sz w:val="22"/>
          <w:szCs w:val="22"/>
        </w:rPr>
        <w:t xml:space="preserve"> needs</w:t>
      </w:r>
      <w:r>
        <w:rPr>
          <w:sz w:val="22"/>
          <w:szCs w:val="22"/>
        </w:rPr>
        <w:t xml:space="preserve"> in PSGs 3 and Capacity Building,</w:t>
      </w:r>
      <w:r w:rsidRPr="00564CD9">
        <w:rPr>
          <w:sz w:val="22"/>
          <w:szCs w:val="22"/>
        </w:rPr>
        <w:t xml:space="preserve"> but rather to test new sustainable delivery models that can be replicated in other federal and regional line ministries</w:t>
      </w:r>
      <w:r>
        <w:rPr>
          <w:sz w:val="22"/>
          <w:szCs w:val="22"/>
        </w:rPr>
        <w:t>, and leverage additional donor resources through the National Window to that effect.</w:t>
      </w:r>
    </w:p>
    <w:p w:rsidR="000929A9" w:rsidRDefault="000929A9" w:rsidP="000929A9">
      <w:pPr>
        <w:ind w:right="-7"/>
        <w:jc w:val="both"/>
        <w:rPr>
          <w:sz w:val="22"/>
          <w:szCs w:val="22"/>
        </w:rPr>
      </w:pPr>
    </w:p>
    <w:p w:rsidR="000929A9" w:rsidRPr="00564CD9" w:rsidRDefault="000929A9" w:rsidP="000929A9">
      <w:pPr>
        <w:ind w:right="-7"/>
        <w:jc w:val="both"/>
        <w:rPr>
          <w:sz w:val="22"/>
          <w:szCs w:val="22"/>
        </w:rPr>
      </w:pPr>
      <w:r>
        <w:rPr>
          <w:sz w:val="22"/>
          <w:szCs w:val="22"/>
        </w:rPr>
        <w:t xml:space="preserve">The Aid Coordination Unit </w:t>
      </w:r>
      <w:r w:rsidRPr="00564CD9">
        <w:rPr>
          <w:sz w:val="22"/>
          <w:szCs w:val="22"/>
        </w:rPr>
        <w:t>aid mapping</w:t>
      </w:r>
      <w:r w:rsidR="00B923BE">
        <w:rPr>
          <w:sz w:val="22"/>
          <w:szCs w:val="22"/>
        </w:rPr>
        <w:t xml:space="preserve"> </w:t>
      </w:r>
      <w:r w:rsidRPr="00564CD9">
        <w:rPr>
          <w:sz w:val="22"/>
          <w:szCs w:val="22"/>
        </w:rPr>
        <w:t>data</w:t>
      </w:r>
      <w:r>
        <w:rPr>
          <w:sz w:val="22"/>
          <w:szCs w:val="22"/>
        </w:rPr>
        <w:t xml:space="preserve"> of October 2015</w:t>
      </w:r>
      <w:r w:rsidR="00B923BE">
        <w:rPr>
          <w:sz w:val="22"/>
          <w:szCs w:val="22"/>
        </w:rPr>
        <w:t xml:space="preserve"> </w:t>
      </w:r>
      <w:r>
        <w:rPr>
          <w:sz w:val="22"/>
          <w:szCs w:val="22"/>
        </w:rPr>
        <w:t>shows that</w:t>
      </w:r>
      <w:r w:rsidRPr="00564CD9">
        <w:rPr>
          <w:sz w:val="22"/>
          <w:szCs w:val="22"/>
        </w:rPr>
        <w:t xml:space="preserve"> no other donors besides the WB &amp; UN are channeling funds through national windows</w:t>
      </w:r>
      <w:r>
        <w:rPr>
          <w:sz w:val="22"/>
          <w:szCs w:val="22"/>
        </w:rPr>
        <w:t xml:space="preserve"> and that </w:t>
      </w:r>
      <w:r w:rsidRPr="00564CD9">
        <w:rPr>
          <w:sz w:val="22"/>
          <w:szCs w:val="22"/>
        </w:rPr>
        <w:t>the new IRAs (Interim Jubba Administration, Interim South West Administration and Galmudug Interim Administration) are comparatively getting much less aid money than Benadir/Puntland/Somaliland</w:t>
      </w:r>
      <w:r>
        <w:rPr>
          <w:sz w:val="22"/>
          <w:szCs w:val="22"/>
        </w:rPr>
        <w:t>. The new IRAs</w:t>
      </w:r>
      <w:r w:rsidRPr="00564CD9">
        <w:rPr>
          <w:sz w:val="22"/>
          <w:szCs w:val="22"/>
        </w:rPr>
        <w:t xml:space="preserve"> are also areas where the presence of the state is the weakest and the need for the state to show its benefit the greatest.</w:t>
      </w:r>
    </w:p>
    <w:p w:rsidR="000929A9" w:rsidRDefault="000929A9" w:rsidP="000929A9">
      <w:pPr>
        <w:pStyle w:val="ListParagraph"/>
        <w:ind w:left="0"/>
        <w:jc w:val="both"/>
        <w:rPr>
          <w:rFonts w:ascii="Times New Roman" w:hAnsi="Times New Roman"/>
          <w:b/>
          <w:spacing w:val="-6"/>
          <w:u w:val="single"/>
        </w:rPr>
      </w:pPr>
    </w:p>
    <w:p w:rsidR="000929A9" w:rsidRDefault="000929A9" w:rsidP="000929A9">
      <w:pPr>
        <w:ind w:right="-7"/>
        <w:jc w:val="both"/>
        <w:rPr>
          <w:sz w:val="22"/>
          <w:szCs w:val="22"/>
        </w:rPr>
      </w:pPr>
      <w:r w:rsidRPr="007D6497">
        <w:rPr>
          <w:sz w:val="22"/>
          <w:szCs w:val="22"/>
        </w:rPr>
        <w:t xml:space="preserve">The </w:t>
      </w:r>
      <w:r w:rsidRPr="009766B7">
        <w:rPr>
          <w:b/>
          <w:sz w:val="22"/>
          <w:szCs w:val="22"/>
        </w:rPr>
        <w:t>rationale</w:t>
      </w:r>
      <w:r w:rsidRPr="007D6497">
        <w:rPr>
          <w:sz w:val="22"/>
          <w:szCs w:val="22"/>
        </w:rPr>
        <w:t xml:space="preserve"> for </w:t>
      </w:r>
      <w:r>
        <w:rPr>
          <w:sz w:val="22"/>
          <w:szCs w:val="22"/>
        </w:rPr>
        <w:t>this IRF</w:t>
      </w:r>
      <w:r w:rsidRPr="007D6497">
        <w:rPr>
          <w:sz w:val="22"/>
          <w:szCs w:val="22"/>
        </w:rPr>
        <w:t xml:space="preserve"> project is </w:t>
      </w:r>
      <w:r w:rsidR="00763F18">
        <w:rPr>
          <w:sz w:val="22"/>
          <w:szCs w:val="22"/>
        </w:rPr>
        <w:t>as follows</w:t>
      </w:r>
      <w:r w:rsidRPr="007D6497">
        <w:rPr>
          <w:sz w:val="22"/>
          <w:szCs w:val="22"/>
        </w:rPr>
        <w:t xml:space="preserve">: </w:t>
      </w:r>
    </w:p>
    <w:p w:rsidR="000929A9" w:rsidRDefault="000929A9" w:rsidP="000929A9">
      <w:pPr>
        <w:ind w:right="-7"/>
        <w:jc w:val="both"/>
        <w:rPr>
          <w:sz w:val="22"/>
          <w:szCs w:val="22"/>
        </w:rPr>
      </w:pPr>
      <w:r w:rsidRPr="007D6497">
        <w:rPr>
          <w:sz w:val="22"/>
          <w:szCs w:val="22"/>
        </w:rPr>
        <w:t>(i) it support</w:t>
      </w:r>
      <w:r>
        <w:rPr>
          <w:sz w:val="22"/>
          <w:szCs w:val="22"/>
        </w:rPr>
        <w:t>s</w:t>
      </w:r>
      <w:r w:rsidRPr="007D6497">
        <w:rPr>
          <w:sz w:val="22"/>
          <w:szCs w:val="22"/>
        </w:rPr>
        <w:t xml:space="preserve"> the building of legitimate public sector institutions </w:t>
      </w:r>
      <w:r>
        <w:rPr>
          <w:sz w:val="22"/>
          <w:szCs w:val="22"/>
        </w:rPr>
        <w:t>and the strengthening of central-regional links, by showing that the FGS is investing in its regions and its people</w:t>
      </w:r>
    </w:p>
    <w:p w:rsidR="000929A9" w:rsidRDefault="000929A9" w:rsidP="000929A9">
      <w:pPr>
        <w:ind w:right="-7"/>
        <w:jc w:val="both"/>
        <w:rPr>
          <w:sz w:val="22"/>
          <w:szCs w:val="22"/>
        </w:rPr>
      </w:pPr>
      <w:r>
        <w:rPr>
          <w:sz w:val="22"/>
          <w:szCs w:val="22"/>
        </w:rPr>
        <w:t xml:space="preserve">(ii) it uses </w:t>
      </w:r>
      <w:r w:rsidRPr="007D6497">
        <w:rPr>
          <w:sz w:val="22"/>
          <w:szCs w:val="22"/>
        </w:rPr>
        <w:t xml:space="preserve">government systems </w:t>
      </w:r>
      <w:r>
        <w:rPr>
          <w:sz w:val="22"/>
          <w:szCs w:val="22"/>
        </w:rPr>
        <w:t xml:space="preserve">to </w:t>
      </w:r>
      <w:r w:rsidRPr="007D6497">
        <w:rPr>
          <w:sz w:val="22"/>
          <w:szCs w:val="22"/>
        </w:rPr>
        <w:t>demonstrat</w:t>
      </w:r>
      <w:r>
        <w:rPr>
          <w:sz w:val="22"/>
          <w:szCs w:val="22"/>
        </w:rPr>
        <w:t>e</w:t>
      </w:r>
      <w:r w:rsidRPr="007D6497">
        <w:rPr>
          <w:sz w:val="22"/>
          <w:szCs w:val="22"/>
        </w:rPr>
        <w:t xml:space="preserve"> they can work</w:t>
      </w:r>
      <w:r>
        <w:rPr>
          <w:sz w:val="22"/>
          <w:szCs w:val="22"/>
        </w:rPr>
        <w:t xml:space="preserve"> (and increase donor trust in, and use of, such systems)</w:t>
      </w:r>
      <w:r w:rsidRPr="007D6497">
        <w:rPr>
          <w:sz w:val="22"/>
          <w:szCs w:val="22"/>
        </w:rPr>
        <w:t xml:space="preserve">; and </w:t>
      </w:r>
    </w:p>
    <w:p w:rsidR="000929A9" w:rsidRPr="007D6497" w:rsidRDefault="000929A9" w:rsidP="000929A9">
      <w:pPr>
        <w:ind w:right="-7"/>
        <w:jc w:val="both"/>
        <w:rPr>
          <w:sz w:val="22"/>
          <w:szCs w:val="22"/>
        </w:rPr>
      </w:pPr>
      <w:r w:rsidRPr="007D6497">
        <w:rPr>
          <w:sz w:val="22"/>
          <w:szCs w:val="22"/>
        </w:rPr>
        <w:t>(</w:t>
      </w:r>
      <w:r>
        <w:rPr>
          <w:sz w:val="22"/>
          <w:szCs w:val="22"/>
        </w:rPr>
        <w:t>iii</w:t>
      </w:r>
      <w:r w:rsidRPr="007D6497">
        <w:rPr>
          <w:sz w:val="22"/>
          <w:szCs w:val="22"/>
        </w:rPr>
        <w:t>) it</w:t>
      </w:r>
      <w:r w:rsidR="00C32371">
        <w:rPr>
          <w:sz w:val="22"/>
          <w:szCs w:val="22"/>
        </w:rPr>
        <w:t xml:space="preserve"> </w:t>
      </w:r>
      <w:r>
        <w:rPr>
          <w:sz w:val="22"/>
          <w:szCs w:val="22"/>
        </w:rPr>
        <w:t>supports the creation of essential rule of law</w:t>
      </w:r>
      <w:r w:rsidR="00B923BE">
        <w:rPr>
          <w:sz w:val="22"/>
          <w:szCs w:val="22"/>
        </w:rPr>
        <w:t xml:space="preserve"> and other public</w:t>
      </w:r>
      <w:r>
        <w:rPr>
          <w:sz w:val="22"/>
          <w:szCs w:val="22"/>
        </w:rPr>
        <w:t xml:space="preserve"> infrastructure</w:t>
      </w:r>
      <w:r w:rsidR="00C32371">
        <w:rPr>
          <w:sz w:val="22"/>
          <w:szCs w:val="22"/>
        </w:rPr>
        <w:t xml:space="preserve"> </w:t>
      </w:r>
      <w:r>
        <w:rPr>
          <w:sz w:val="22"/>
          <w:szCs w:val="22"/>
        </w:rPr>
        <w:t>in one of the</w:t>
      </w:r>
      <w:r w:rsidRPr="007D6497">
        <w:rPr>
          <w:sz w:val="22"/>
          <w:szCs w:val="22"/>
        </w:rPr>
        <w:t xml:space="preserve"> most war-affected parts of the Somali territory.</w:t>
      </w:r>
    </w:p>
    <w:p w:rsidR="000929A9" w:rsidRDefault="000929A9" w:rsidP="000929A9"/>
    <w:p w:rsidR="000929A9" w:rsidRDefault="000929A9" w:rsidP="000929A9">
      <w:pPr>
        <w:jc w:val="both"/>
        <w:rPr>
          <w:sz w:val="22"/>
        </w:rPr>
      </w:pPr>
      <w:r w:rsidRPr="000B1983">
        <w:rPr>
          <w:sz w:val="22"/>
        </w:rPr>
        <w:t xml:space="preserve">The SFF-Norway funding will be terminated at the end of November 2015. </w:t>
      </w:r>
      <w:r>
        <w:rPr>
          <w:sz w:val="22"/>
        </w:rPr>
        <w:t>Starting in January 2016, t</w:t>
      </w:r>
      <w:r w:rsidRPr="000B1983">
        <w:rPr>
          <w:sz w:val="22"/>
        </w:rPr>
        <w:t xml:space="preserve">he </w:t>
      </w:r>
      <w:r>
        <w:rPr>
          <w:sz w:val="22"/>
        </w:rPr>
        <w:t xml:space="preserve">World Bank is taking over the support to the </w:t>
      </w:r>
      <w:r w:rsidR="00307BFA">
        <w:rPr>
          <w:sz w:val="22"/>
        </w:rPr>
        <w:t>Project</w:t>
      </w:r>
      <w:r>
        <w:rPr>
          <w:sz w:val="22"/>
        </w:rPr>
        <w:t xml:space="preserve"> Implementation Unit (</w:t>
      </w:r>
      <w:r w:rsidR="00307BFA">
        <w:rPr>
          <w:sz w:val="22"/>
        </w:rPr>
        <w:t>P</w:t>
      </w:r>
      <w:r>
        <w:rPr>
          <w:sz w:val="22"/>
        </w:rPr>
        <w:t xml:space="preserve">IU), which has been running these projects, and the SFF model under its SFF-LD project that will continue, over the next </w:t>
      </w:r>
      <w:r w:rsidR="00440A9B">
        <w:rPr>
          <w:sz w:val="22"/>
        </w:rPr>
        <w:t xml:space="preserve">24 </w:t>
      </w:r>
      <w:r>
        <w:rPr>
          <w:sz w:val="22"/>
        </w:rPr>
        <w:t xml:space="preserve">months, to allocate fixed budgets to pre-1991 regions for the rehabilitation of productive and public infrastructure. </w:t>
      </w:r>
    </w:p>
    <w:p w:rsidR="000929A9" w:rsidRDefault="000929A9" w:rsidP="000929A9">
      <w:pPr>
        <w:jc w:val="both"/>
        <w:rPr>
          <w:sz w:val="22"/>
        </w:rPr>
      </w:pPr>
    </w:p>
    <w:p w:rsidR="005A5AA8" w:rsidRDefault="000929A9" w:rsidP="000929A9">
      <w:pPr>
        <w:jc w:val="both"/>
        <w:rPr>
          <w:sz w:val="22"/>
        </w:rPr>
      </w:pPr>
      <w:r>
        <w:rPr>
          <w:sz w:val="22"/>
        </w:rPr>
        <w:t xml:space="preserve">As mentioned in Table 1, the government, the WB and the UN have agreed to implement complementary yet slightly different procedures for channeling funds, as a means to learn from these experiences and regularly adjust systems as need be (sometime by increasing safeguards, sometimes decreasing external requirements). While many processes will the identical (use of monitoring agent for example), the UN’s national window, through which this IRF project would be channeled, will make greater use of national systems than the WB procedures, which include more ex ante verification procedures. </w:t>
      </w:r>
    </w:p>
    <w:p w:rsidR="005A5AA8" w:rsidRDefault="005A5AA8" w:rsidP="000929A9">
      <w:pPr>
        <w:jc w:val="both"/>
        <w:rPr>
          <w:sz w:val="22"/>
        </w:rPr>
      </w:pPr>
    </w:p>
    <w:p w:rsidR="000929A9" w:rsidRDefault="005A5AA8" w:rsidP="000929A9">
      <w:pPr>
        <w:jc w:val="both"/>
        <w:rPr>
          <w:sz w:val="22"/>
        </w:rPr>
      </w:pPr>
      <w:r>
        <w:rPr>
          <w:sz w:val="22"/>
        </w:rPr>
        <w:t xml:space="preserve">The UN proposes to run a separate parallel project, targeting other regions than the WB in phase II of the SFF-LD, which would expand the type of infrastructures to rehabilitate to include Rule of Law and security sector and also test different </w:t>
      </w:r>
      <w:r w:rsidRPr="005E4E71">
        <w:rPr>
          <w:sz w:val="22"/>
        </w:rPr>
        <w:t>set</w:t>
      </w:r>
      <w:r>
        <w:rPr>
          <w:sz w:val="22"/>
        </w:rPr>
        <w:t>s</w:t>
      </w:r>
      <w:r w:rsidRPr="005E4E71">
        <w:rPr>
          <w:sz w:val="22"/>
        </w:rPr>
        <w:t xml:space="preserve"> of procedures for channeling funds through national funding streams.</w:t>
      </w:r>
      <w:r>
        <w:rPr>
          <w:sz w:val="22"/>
        </w:rPr>
        <w:t xml:space="preserve"> </w:t>
      </w:r>
      <w:r w:rsidR="000929A9">
        <w:rPr>
          <w:sz w:val="22"/>
        </w:rPr>
        <w:t>The UN’s national window will operate on the basis of an operations manual developed jointly between the Ministry of Finance and the UN’s Risk Management Unit. The Operations manual relies to a significant extent on existing government rules and procedures, with additional safeguards in very specific areas (reporting and monitoring, training in particular).</w:t>
      </w:r>
    </w:p>
    <w:p w:rsidR="000929A9" w:rsidRDefault="000929A9" w:rsidP="000929A9">
      <w:pPr>
        <w:jc w:val="both"/>
        <w:rPr>
          <w:sz w:val="22"/>
        </w:rPr>
      </w:pPr>
    </w:p>
    <w:p w:rsidR="000929A9" w:rsidRDefault="000929A9" w:rsidP="000929A9">
      <w:pPr>
        <w:jc w:val="both"/>
        <w:rPr>
          <w:sz w:val="22"/>
        </w:rPr>
      </w:pPr>
      <w:r>
        <w:rPr>
          <w:sz w:val="22"/>
        </w:rPr>
        <w:t xml:space="preserve">Both projects should run concurrently in order to benefit from economies of scale and complement each other. Therefore it is critical that the PBF support this IRF at the beginning of 2016. The timing is also </w:t>
      </w:r>
      <w:r w:rsidR="00E01080">
        <w:rPr>
          <w:sz w:val="22"/>
        </w:rPr>
        <w:t>critical</w:t>
      </w:r>
      <w:r>
        <w:rPr>
          <w:sz w:val="22"/>
        </w:rPr>
        <w:t xml:space="preserve"> with regards to the need for the FGS to quickly be seen as investing in its regions, in its people, beyond the center. </w:t>
      </w:r>
    </w:p>
    <w:p w:rsidR="000929A9" w:rsidRDefault="000929A9" w:rsidP="000929A9">
      <w:pPr>
        <w:jc w:val="both"/>
        <w:rPr>
          <w:sz w:val="22"/>
        </w:rPr>
      </w:pPr>
    </w:p>
    <w:p w:rsidR="004C2CD7" w:rsidRPr="005205D0" w:rsidRDefault="004C2CD7" w:rsidP="004C2CD7">
      <w:pPr>
        <w:jc w:val="both"/>
        <w:rPr>
          <w:rFonts w:eastAsiaTheme="minorHAnsi" w:cs="Helv"/>
          <w:color w:val="000000"/>
        </w:rPr>
      </w:pPr>
      <w:r w:rsidRPr="005205D0">
        <w:rPr>
          <w:rFonts w:eastAsiaTheme="minorHAnsi" w:cs="Helv"/>
          <w:b/>
          <w:color w:val="000000"/>
          <w:u w:val="single"/>
        </w:rPr>
        <w:t>Use of the national system</w:t>
      </w:r>
      <w:r>
        <w:rPr>
          <w:rFonts w:eastAsiaTheme="minorHAnsi" w:cs="Helv"/>
          <w:b/>
          <w:color w:val="000000"/>
          <w:u w:val="single"/>
        </w:rPr>
        <w:t>:</w:t>
      </w:r>
      <w:r w:rsidRPr="005205D0">
        <w:rPr>
          <w:rFonts w:eastAsiaTheme="minorHAnsi" w:cs="Helv"/>
          <w:b/>
          <w:color w:val="000000"/>
          <w:u w:val="single"/>
        </w:rPr>
        <w:t xml:space="preserve">  </w:t>
      </w:r>
    </w:p>
    <w:p w:rsidR="004C2CD7" w:rsidRDefault="004C2CD7" w:rsidP="004C2CD7">
      <w:pPr>
        <w:jc w:val="both"/>
        <w:rPr>
          <w:sz w:val="22"/>
        </w:rPr>
      </w:pPr>
    </w:p>
    <w:p w:rsidR="004C2CD7" w:rsidRPr="00CD49C6" w:rsidRDefault="004C2CD7" w:rsidP="004C2CD7">
      <w:pPr>
        <w:jc w:val="both"/>
        <w:rPr>
          <w:rFonts w:eastAsiaTheme="minorHAnsi" w:cs="Helv"/>
          <w:color w:val="000000"/>
          <w:sz w:val="22"/>
          <w:szCs w:val="22"/>
        </w:rPr>
      </w:pPr>
      <w:r w:rsidRPr="000419F9">
        <w:rPr>
          <w:rFonts w:eastAsiaTheme="minorHAnsi" w:cs="Helv"/>
          <w:color w:val="000000"/>
          <w:sz w:val="22"/>
          <w:szCs w:val="22"/>
        </w:rPr>
        <w:br/>
      </w:r>
      <w:r w:rsidRPr="00ED18DA">
        <w:rPr>
          <w:rFonts w:eastAsiaTheme="minorHAnsi" w:cs="Helv"/>
          <w:color w:val="000000"/>
          <w:sz w:val="22"/>
          <w:szCs w:val="22"/>
        </w:rPr>
        <w:t xml:space="preserve">The challenge in Somalia is not only weak national systems, but also </w:t>
      </w:r>
      <w:r w:rsidR="00763F18">
        <w:rPr>
          <w:rFonts w:eastAsiaTheme="minorHAnsi" w:cs="Helv"/>
          <w:color w:val="000000"/>
          <w:sz w:val="22"/>
          <w:szCs w:val="22"/>
        </w:rPr>
        <w:t xml:space="preserve">the </w:t>
      </w:r>
      <w:r w:rsidRPr="00ED18DA">
        <w:rPr>
          <w:rFonts w:eastAsiaTheme="minorHAnsi" w:cs="Helv"/>
          <w:color w:val="000000"/>
          <w:sz w:val="22"/>
          <w:szCs w:val="22"/>
        </w:rPr>
        <w:t xml:space="preserve">lack of a banking system. Through the SFF, systems are being developed that allow money flows on the short term and build the basis for </w:t>
      </w:r>
      <w:r w:rsidR="00763F18">
        <w:rPr>
          <w:rFonts w:eastAsiaTheme="minorHAnsi" w:cs="Helv"/>
          <w:color w:val="000000"/>
          <w:sz w:val="22"/>
          <w:szCs w:val="22"/>
        </w:rPr>
        <w:t>future investments into national systems</w:t>
      </w:r>
      <w:r w:rsidRPr="00ED18DA">
        <w:rPr>
          <w:rFonts w:eastAsiaTheme="minorHAnsi" w:cs="Helv"/>
          <w:color w:val="000000"/>
          <w:sz w:val="22"/>
          <w:szCs w:val="22"/>
        </w:rPr>
        <w:t>.</w:t>
      </w:r>
      <w:r>
        <w:rPr>
          <w:rFonts w:eastAsiaTheme="minorHAnsi" w:cs="Helv"/>
          <w:color w:val="000000"/>
          <w:sz w:val="22"/>
          <w:szCs w:val="22"/>
        </w:rPr>
        <w:t xml:space="preserve"> </w:t>
      </w:r>
      <w:r w:rsidRPr="000419F9">
        <w:rPr>
          <w:rFonts w:eastAsiaTheme="minorHAnsi" w:cs="Helv"/>
          <w:color w:val="000000"/>
          <w:sz w:val="22"/>
          <w:szCs w:val="22"/>
        </w:rPr>
        <w:t xml:space="preserve">For now, the Central Bank is acting as a bank, receiving and distributing money flows. The budget control (budget check and approval of expenditure) is centralized in the Ministry of Finance. Other ministries ask for expenditure through vouchers, </w:t>
      </w:r>
      <w:r w:rsidR="00C32B78">
        <w:rPr>
          <w:rFonts w:eastAsiaTheme="minorHAnsi" w:cs="Helv"/>
          <w:color w:val="000000"/>
          <w:sz w:val="22"/>
          <w:szCs w:val="22"/>
        </w:rPr>
        <w:t xml:space="preserve">The Accountant General in the </w:t>
      </w:r>
      <w:r w:rsidRPr="000419F9">
        <w:rPr>
          <w:rFonts w:eastAsiaTheme="minorHAnsi" w:cs="Helv"/>
          <w:color w:val="000000"/>
          <w:sz w:val="22"/>
          <w:szCs w:val="22"/>
        </w:rPr>
        <w:t xml:space="preserve">Ministry of Finance </w:t>
      </w:r>
      <w:r w:rsidR="00C32B78">
        <w:rPr>
          <w:rFonts w:eastAsiaTheme="minorHAnsi" w:cs="Helv"/>
          <w:color w:val="000000"/>
          <w:sz w:val="22"/>
          <w:szCs w:val="22"/>
        </w:rPr>
        <w:t>verifies the validity of the vouchers together with the submitted supporting documents</w:t>
      </w:r>
      <w:r w:rsidR="00046996">
        <w:rPr>
          <w:rFonts w:eastAsiaTheme="minorHAnsi" w:cs="Helv"/>
          <w:color w:val="000000"/>
          <w:sz w:val="22"/>
          <w:szCs w:val="22"/>
        </w:rPr>
        <w:t xml:space="preserve"> for evidence of compliance with FGS law</w:t>
      </w:r>
      <w:r w:rsidR="00C32B78">
        <w:rPr>
          <w:rFonts w:eastAsiaTheme="minorHAnsi" w:cs="Helv"/>
          <w:color w:val="000000"/>
          <w:sz w:val="22"/>
          <w:szCs w:val="22"/>
        </w:rPr>
        <w:t xml:space="preserve">, if satisfied he </w:t>
      </w:r>
      <w:r w:rsidRPr="000419F9">
        <w:rPr>
          <w:rFonts w:eastAsiaTheme="minorHAnsi" w:cs="Helv"/>
          <w:color w:val="000000"/>
          <w:sz w:val="22"/>
          <w:szCs w:val="22"/>
        </w:rPr>
        <w:t xml:space="preserve">approves and sends </w:t>
      </w:r>
      <w:r w:rsidR="00046996">
        <w:rPr>
          <w:rFonts w:eastAsiaTheme="minorHAnsi" w:cs="Helv"/>
          <w:color w:val="000000"/>
          <w:sz w:val="22"/>
          <w:szCs w:val="22"/>
        </w:rPr>
        <w:t>for a request for</w:t>
      </w:r>
      <w:r w:rsidRPr="000419F9">
        <w:rPr>
          <w:rFonts w:eastAsiaTheme="minorHAnsi" w:cs="Helv"/>
          <w:color w:val="000000"/>
          <w:sz w:val="22"/>
          <w:szCs w:val="22"/>
        </w:rPr>
        <w:t xml:space="preserve"> disbursement</w:t>
      </w:r>
      <w:r w:rsidR="00046996">
        <w:rPr>
          <w:rFonts w:eastAsiaTheme="minorHAnsi" w:cs="Helv"/>
          <w:color w:val="000000"/>
          <w:sz w:val="22"/>
          <w:szCs w:val="22"/>
        </w:rPr>
        <w:t xml:space="preserve"> to the Central Bank</w:t>
      </w:r>
      <w:r w:rsidRPr="000419F9">
        <w:rPr>
          <w:rFonts w:eastAsiaTheme="minorHAnsi" w:cs="Helv"/>
          <w:color w:val="000000"/>
          <w:sz w:val="22"/>
          <w:szCs w:val="22"/>
        </w:rPr>
        <w:t xml:space="preserve">. The Central Bank then issues checks or pays vendors directly, for salaries </w:t>
      </w:r>
      <w:r>
        <w:rPr>
          <w:rFonts w:eastAsiaTheme="minorHAnsi" w:cs="Helv"/>
          <w:color w:val="000000"/>
          <w:sz w:val="22"/>
          <w:szCs w:val="22"/>
        </w:rPr>
        <w:t>payment is done</w:t>
      </w:r>
      <w:r w:rsidRPr="000419F9">
        <w:rPr>
          <w:rFonts w:eastAsiaTheme="minorHAnsi" w:cs="Helv"/>
          <w:color w:val="000000"/>
          <w:sz w:val="22"/>
          <w:szCs w:val="22"/>
        </w:rPr>
        <w:t xml:space="preserve"> directly</w:t>
      </w:r>
      <w:r>
        <w:rPr>
          <w:rFonts w:eastAsiaTheme="minorHAnsi" w:cs="Helv"/>
          <w:color w:val="000000"/>
          <w:sz w:val="22"/>
          <w:szCs w:val="22"/>
        </w:rPr>
        <w:t xml:space="preserve"> by the Central Bank</w:t>
      </w:r>
      <w:r w:rsidRPr="000419F9">
        <w:rPr>
          <w:rFonts w:eastAsiaTheme="minorHAnsi" w:cs="Helv"/>
          <w:color w:val="000000"/>
          <w:sz w:val="22"/>
          <w:szCs w:val="22"/>
        </w:rPr>
        <w:t>, with use of biometrics controls.</w:t>
      </w:r>
      <w:r>
        <w:rPr>
          <w:rFonts w:eastAsiaTheme="minorHAnsi" w:cs="Helv"/>
          <w:color w:val="000000"/>
          <w:sz w:val="22"/>
          <w:szCs w:val="22"/>
        </w:rPr>
        <w:t xml:space="preserve">  </w:t>
      </w:r>
      <w:r w:rsidRPr="000419F9">
        <w:rPr>
          <w:rFonts w:eastAsiaTheme="minorHAnsi" w:cs="Helv"/>
          <w:color w:val="000000"/>
          <w:sz w:val="22"/>
          <w:szCs w:val="22"/>
        </w:rPr>
        <w:t>The system to flow resources from Federal to State</w:t>
      </w:r>
      <w:r>
        <w:rPr>
          <w:rFonts w:eastAsiaTheme="minorHAnsi" w:cs="Helv"/>
          <w:color w:val="000000"/>
          <w:sz w:val="22"/>
          <w:szCs w:val="22"/>
        </w:rPr>
        <w:t xml:space="preserve">, </w:t>
      </w:r>
      <w:r w:rsidRPr="000419F9">
        <w:rPr>
          <w:rFonts w:eastAsiaTheme="minorHAnsi" w:cs="Helv"/>
          <w:color w:val="000000"/>
          <w:sz w:val="22"/>
          <w:szCs w:val="22"/>
        </w:rPr>
        <w:t xml:space="preserve">Region and District levels is not yet in place. </w:t>
      </w:r>
      <w:r>
        <w:rPr>
          <w:rFonts w:eastAsiaTheme="minorHAnsi" w:cs="Helv"/>
          <w:color w:val="000000"/>
          <w:sz w:val="22"/>
          <w:szCs w:val="22"/>
        </w:rPr>
        <w:t xml:space="preserve">The UN has </w:t>
      </w:r>
      <w:r w:rsidRPr="000419F9">
        <w:rPr>
          <w:rFonts w:eastAsiaTheme="minorHAnsi" w:cs="Helv"/>
          <w:color w:val="000000"/>
          <w:sz w:val="22"/>
          <w:szCs w:val="22"/>
        </w:rPr>
        <w:t>help</w:t>
      </w:r>
      <w:r>
        <w:rPr>
          <w:rFonts w:eastAsiaTheme="minorHAnsi" w:cs="Helv"/>
          <w:color w:val="000000"/>
          <w:sz w:val="22"/>
          <w:szCs w:val="22"/>
        </w:rPr>
        <w:t xml:space="preserve">ed the Federal Government of Somalia to develop a National Window Manual that </w:t>
      </w:r>
      <w:r w:rsidRPr="000419F9">
        <w:rPr>
          <w:rFonts w:eastAsiaTheme="minorHAnsi" w:cs="Helv"/>
          <w:color w:val="000000"/>
          <w:sz w:val="22"/>
          <w:szCs w:val="22"/>
        </w:rPr>
        <w:t>build</w:t>
      </w:r>
      <w:r>
        <w:rPr>
          <w:rFonts w:eastAsiaTheme="minorHAnsi" w:cs="Helv"/>
          <w:color w:val="000000"/>
          <w:sz w:val="22"/>
          <w:szCs w:val="22"/>
        </w:rPr>
        <w:t>s</w:t>
      </w:r>
      <w:r w:rsidRPr="000419F9">
        <w:rPr>
          <w:rFonts w:eastAsiaTheme="minorHAnsi" w:cs="Helv"/>
          <w:color w:val="000000"/>
          <w:sz w:val="22"/>
          <w:szCs w:val="22"/>
        </w:rPr>
        <w:t xml:space="preserve"> on the SFF work to develop those systems. The rules for use and accountability </w:t>
      </w:r>
      <w:r>
        <w:rPr>
          <w:rFonts w:eastAsiaTheme="minorHAnsi" w:cs="Helv"/>
          <w:color w:val="000000"/>
          <w:sz w:val="22"/>
          <w:szCs w:val="22"/>
        </w:rPr>
        <w:t>are as outlined in the Implementation Arrangement (</w:t>
      </w:r>
      <w:r w:rsidR="00EB41B2">
        <w:rPr>
          <w:rFonts w:eastAsiaTheme="minorHAnsi" w:cs="Helv"/>
          <w:color w:val="000000"/>
          <w:sz w:val="22"/>
          <w:szCs w:val="22"/>
        </w:rPr>
        <w:t xml:space="preserve">cf. </w:t>
      </w:r>
      <w:r>
        <w:rPr>
          <w:rFonts w:eastAsiaTheme="minorHAnsi" w:cs="Helv"/>
          <w:color w:val="000000"/>
          <w:sz w:val="22"/>
          <w:szCs w:val="22"/>
        </w:rPr>
        <w:t xml:space="preserve">Annex </w:t>
      </w:r>
      <w:r w:rsidR="00EB41B2">
        <w:rPr>
          <w:rFonts w:eastAsiaTheme="minorHAnsi" w:cs="Helv"/>
          <w:color w:val="000000"/>
          <w:sz w:val="22"/>
          <w:szCs w:val="22"/>
        </w:rPr>
        <w:t>C</w:t>
      </w:r>
      <w:r>
        <w:rPr>
          <w:rFonts w:eastAsiaTheme="minorHAnsi" w:cs="Helv"/>
          <w:color w:val="000000"/>
          <w:sz w:val="22"/>
          <w:szCs w:val="22"/>
        </w:rPr>
        <w:t xml:space="preserve">). </w:t>
      </w:r>
    </w:p>
    <w:p w:rsidR="004C2CD7" w:rsidRDefault="004C2CD7" w:rsidP="004C2CD7">
      <w:pPr>
        <w:jc w:val="both"/>
        <w:rPr>
          <w:rFonts w:eastAsiaTheme="minorHAnsi" w:cs="Helv"/>
          <w:color w:val="000000"/>
          <w:sz w:val="22"/>
          <w:szCs w:val="22"/>
        </w:rPr>
      </w:pPr>
    </w:p>
    <w:p w:rsidR="004C2CD7" w:rsidRPr="009817EB" w:rsidRDefault="004C2CD7" w:rsidP="004C2CD7">
      <w:pPr>
        <w:jc w:val="both"/>
        <w:rPr>
          <w:rFonts w:eastAsiaTheme="minorHAnsi" w:cs="Helv"/>
          <w:color w:val="000000"/>
          <w:sz w:val="22"/>
          <w:szCs w:val="22"/>
        </w:rPr>
      </w:pPr>
      <w:r w:rsidRPr="009817EB">
        <w:rPr>
          <w:rFonts w:eastAsiaTheme="minorHAnsi" w:cs="Helv"/>
          <w:color w:val="000000"/>
          <w:sz w:val="22"/>
          <w:szCs w:val="22"/>
        </w:rPr>
        <w:t xml:space="preserve">The transfer of the PBF funds to treasury will be based on the </w:t>
      </w:r>
      <w:r w:rsidRPr="00467F7D">
        <w:rPr>
          <w:rFonts w:eastAsiaTheme="minorHAnsi" w:cs="Helv"/>
          <w:b/>
          <w:color w:val="000000"/>
          <w:sz w:val="22"/>
          <w:szCs w:val="22"/>
        </w:rPr>
        <w:t>Memorandum of Agreement (MoA)</w:t>
      </w:r>
      <w:r w:rsidRPr="009817EB">
        <w:rPr>
          <w:rFonts w:eastAsiaTheme="minorHAnsi" w:cs="Helv"/>
          <w:color w:val="000000"/>
          <w:sz w:val="22"/>
          <w:szCs w:val="22"/>
        </w:rPr>
        <w:t xml:space="preserve"> between the MPTF</w:t>
      </w:r>
      <w:r>
        <w:rPr>
          <w:rFonts w:eastAsiaTheme="minorHAnsi" w:cs="Helv"/>
          <w:color w:val="000000"/>
          <w:sz w:val="22"/>
          <w:szCs w:val="22"/>
        </w:rPr>
        <w:t xml:space="preserve"> </w:t>
      </w:r>
      <w:r w:rsidRPr="009817EB">
        <w:rPr>
          <w:rFonts w:eastAsiaTheme="minorHAnsi" w:cs="Helv"/>
          <w:color w:val="000000"/>
          <w:sz w:val="22"/>
          <w:szCs w:val="22"/>
        </w:rPr>
        <w:t xml:space="preserve">Office and the Ministry of Finance, and facilitated by </w:t>
      </w:r>
      <w:r w:rsidR="00EB41B2" w:rsidRPr="009817EB">
        <w:rPr>
          <w:rFonts w:eastAsiaTheme="minorHAnsi" w:cs="Helv"/>
          <w:color w:val="000000"/>
          <w:sz w:val="22"/>
          <w:szCs w:val="22"/>
        </w:rPr>
        <w:t>a</w:t>
      </w:r>
      <w:r w:rsidRPr="009817EB">
        <w:rPr>
          <w:rFonts w:eastAsiaTheme="minorHAnsi" w:cs="Helv"/>
          <w:color w:val="000000"/>
          <w:sz w:val="22"/>
          <w:szCs w:val="22"/>
        </w:rPr>
        <w:t xml:space="preserve"> </w:t>
      </w:r>
      <w:r w:rsidRPr="00467F7D">
        <w:rPr>
          <w:rFonts w:eastAsiaTheme="minorHAnsi" w:cs="Helv"/>
          <w:b/>
          <w:color w:val="000000"/>
          <w:sz w:val="22"/>
          <w:szCs w:val="22"/>
        </w:rPr>
        <w:t>Letter of Agreement between PBSO and MPTF Office to channel PBF funds through the government systems</w:t>
      </w:r>
      <w:r w:rsidRPr="009817EB">
        <w:rPr>
          <w:rFonts w:eastAsiaTheme="minorHAnsi" w:cs="Helv"/>
          <w:color w:val="000000"/>
          <w:sz w:val="22"/>
          <w:szCs w:val="22"/>
        </w:rPr>
        <w:t xml:space="preserve"> </w:t>
      </w:r>
      <w:r w:rsidRPr="00E25357">
        <w:rPr>
          <w:rFonts w:eastAsiaTheme="minorHAnsi" w:cs="Helv"/>
          <w:color w:val="000000"/>
          <w:sz w:val="22"/>
          <w:szCs w:val="22"/>
        </w:rPr>
        <w:t>(</w:t>
      </w:r>
      <w:r w:rsidR="00EB41B2" w:rsidRPr="00E25357">
        <w:rPr>
          <w:rFonts w:eastAsiaTheme="minorHAnsi" w:cs="Helv"/>
          <w:color w:val="000000"/>
          <w:sz w:val="22"/>
          <w:szCs w:val="22"/>
        </w:rPr>
        <w:t xml:space="preserve">cf. </w:t>
      </w:r>
      <w:r w:rsidR="00EB41B2" w:rsidRPr="004E00AA">
        <w:rPr>
          <w:rFonts w:eastAsiaTheme="minorHAnsi" w:cs="Helv"/>
          <w:color w:val="000000"/>
          <w:sz w:val="22"/>
          <w:szCs w:val="22"/>
        </w:rPr>
        <w:t xml:space="preserve">Annex </w:t>
      </w:r>
      <w:r w:rsidR="00A41651">
        <w:rPr>
          <w:rFonts w:eastAsiaTheme="minorHAnsi" w:cs="Helv"/>
          <w:color w:val="000000"/>
          <w:sz w:val="22"/>
          <w:szCs w:val="22"/>
        </w:rPr>
        <w:t>E</w:t>
      </w:r>
      <w:r w:rsidRPr="00E25357">
        <w:rPr>
          <w:rFonts w:eastAsiaTheme="minorHAnsi" w:cs="Helv"/>
          <w:color w:val="000000"/>
          <w:sz w:val="22"/>
          <w:szCs w:val="22"/>
        </w:rPr>
        <w:t xml:space="preserve"> </w:t>
      </w:r>
      <w:r w:rsidRPr="004E00AA">
        <w:rPr>
          <w:rFonts w:eastAsiaTheme="minorHAnsi" w:cs="Helv"/>
          <w:color w:val="000000"/>
          <w:sz w:val="22"/>
          <w:szCs w:val="22"/>
        </w:rPr>
        <w:t>Exception Agreement</w:t>
      </w:r>
      <w:r w:rsidRPr="00E25357">
        <w:rPr>
          <w:rFonts w:eastAsiaTheme="minorHAnsi" w:cs="Helv"/>
          <w:color w:val="000000"/>
          <w:sz w:val="22"/>
          <w:szCs w:val="22"/>
        </w:rPr>
        <w:t>)</w:t>
      </w:r>
      <w:r w:rsidRPr="004E00AA">
        <w:rPr>
          <w:rFonts w:eastAsiaTheme="minorHAnsi" w:cs="Helv"/>
          <w:color w:val="000000"/>
          <w:sz w:val="22"/>
          <w:szCs w:val="22"/>
        </w:rPr>
        <w:t>.</w:t>
      </w:r>
      <w:r>
        <w:rPr>
          <w:rFonts w:eastAsiaTheme="minorHAnsi" w:cs="Helv"/>
          <w:color w:val="000000"/>
          <w:sz w:val="22"/>
          <w:szCs w:val="22"/>
        </w:rPr>
        <w:t xml:space="preserve">  </w:t>
      </w:r>
      <w:r w:rsidRPr="009817EB">
        <w:rPr>
          <w:rFonts w:eastAsiaTheme="minorHAnsi" w:cs="Helv"/>
          <w:color w:val="000000"/>
          <w:sz w:val="22"/>
          <w:szCs w:val="22"/>
        </w:rPr>
        <w:t xml:space="preserve">Upon endorsement by the MPTF Office of these agreements, the PBF funds will be transferred by the MPTF Office [acting as </w:t>
      </w:r>
      <w:r w:rsidR="00763F18">
        <w:rPr>
          <w:rFonts w:eastAsiaTheme="minorHAnsi" w:cs="Helv"/>
          <w:color w:val="000000"/>
          <w:sz w:val="22"/>
          <w:szCs w:val="22"/>
        </w:rPr>
        <w:t>Administrative</w:t>
      </w:r>
      <w:r w:rsidR="00763F18" w:rsidRPr="009817EB">
        <w:rPr>
          <w:rFonts w:eastAsiaTheme="minorHAnsi" w:cs="Helv"/>
          <w:color w:val="000000"/>
          <w:sz w:val="22"/>
          <w:szCs w:val="22"/>
        </w:rPr>
        <w:t xml:space="preserve"> </w:t>
      </w:r>
      <w:r w:rsidR="00763F18">
        <w:rPr>
          <w:rFonts w:eastAsiaTheme="minorHAnsi" w:cs="Helv"/>
          <w:color w:val="000000"/>
          <w:sz w:val="22"/>
          <w:szCs w:val="22"/>
        </w:rPr>
        <w:t>A</w:t>
      </w:r>
      <w:r w:rsidRPr="009817EB">
        <w:rPr>
          <w:rFonts w:eastAsiaTheme="minorHAnsi" w:cs="Helv"/>
          <w:color w:val="000000"/>
          <w:sz w:val="22"/>
          <w:szCs w:val="22"/>
        </w:rPr>
        <w:t xml:space="preserve">gent to the Somalia UN MPTF national funding stream]. Based on the Somalia UN MPTF operational arrangement for </w:t>
      </w:r>
      <w:r w:rsidR="00763F18">
        <w:rPr>
          <w:rFonts w:eastAsiaTheme="minorHAnsi" w:cs="Helv"/>
          <w:color w:val="000000"/>
          <w:sz w:val="22"/>
          <w:szCs w:val="22"/>
        </w:rPr>
        <w:t>the national</w:t>
      </w:r>
      <w:r w:rsidRPr="009817EB">
        <w:rPr>
          <w:rFonts w:eastAsiaTheme="minorHAnsi" w:cs="Helv"/>
          <w:color w:val="000000"/>
          <w:sz w:val="22"/>
          <w:szCs w:val="22"/>
        </w:rPr>
        <w:t xml:space="preserve"> window, the MPTF Office, will transfer the funds to the Central Bank, upon receipt of a formal transfer request with Central Bank account details. </w:t>
      </w:r>
    </w:p>
    <w:p w:rsidR="004C2CD7" w:rsidRPr="009817EB" w:rsidRDefault="004C2CD7" w:rsidP="004C2CD7">
      <w:pPr>
        <w:jc w:val="both"/>
        <w:rPr>
          <w:rFonts w:eastAsiaTheme="minorHAnsi" w:cs="Helv"/>
          <w:color w:val="000000"/>
          <w:sz w:val="22"/>
          <w:szCs w:val="22"/>
        </w:rPr>
      </w:pPr>
    </w:p>
    <w:p w:rsidR="004C2CD7" w:rsidRPr="00467F7D" w:rsidRDefault="004C2CD7" w:rsidP="004C2CD7">
      <w:pPr>
        <w:jc w:val="both"/>
        <w:rPr>
          <w:rFonts w:eastAsiaTheme="minorHAnsi" w:cs="Helv"/>
          <w:color w:val="000000"/>
          <w:sz w:val="22"/>
          <w:szCs w:val="22"/>
        </w:rPr>
      </w:pPr>
      <w:r w:rsidRPr="004E00AA">
        <w:rPr>
          <w:rFonts w:eastAsiaTheme="minorHAnsi" w:cs="Helv"/>
          <w:color w:val="000000"/>
          <w:sz w:val="22"/>
          <w:szCs w:val="22"/>
        </w:rPr>
        <w:t xml:space="preserve">The project will transfer </w:t>
      </w:r>
      <w:r w:rsidR="009A261D" w:rsidRPr="004E00AA">
        <w:rPr>
          <w:rFonts w:eastAsiaTheme="minorHAnsi" w:cs="Helv"/>
          <w:color w:val="000000"/>
          <w:sz w:val="22"/>
          <w:szCs w:val="22"/>
        </w:rPr>
        <w:t>funds to the Central Bank of Somalia account according to t</w:t>
      </w:r>
      <w:r w:rsidR="004E00AA">
        <w:rPr>
          <w:rFonts w:eastAsiaTheme="minorHAnsi" w:cs="Helv"/>
          <w:color w:val="000000"/>
          <w:sz w:val="22"/>
          <w:szCs w:val="22"/>
        </w:rPr>
        <w:t>he Funds Transfer Request (FTR)</w:t>
      </w:r>
      <w:r w:rsidR="007871A8" w:rsidRPr="004E00AA">
        <w:rPr>
          <w:rFonts w:eastAsiaTheme="minorHAnsi" w:cs="Helv"/>
          <w:color w:val="000000"/>
          <w:sz w:val="22"/>
          <w:szCs w:val="22"/>
        </w:rPr>
        <w:t xml:space="preserve"> within</w:t>
      </w:r>
      <w:r w:rsidR="001E0D6C" w:rsidRPr="004E00AA">
        <w:rPr>
          <w:rFonts w:eastAsiaTheme="minorHAnsi" w:cs="Helv"/>
          <w:color w:val="000000"/>
          <w:sz w:val="22"/>
          <w:szCs w:val="22"/>
        </w:rPr>
        <w:t xml:space="preserve"> three (3) to five (5) business days</w:t>
      </w:r>
      <w:r w:rsidRPr="004E00AA">
        <w:rPr>
          <w:rFonts w:eastAsiaTheme="minorHAnsi" w:cs="Helv"/>
          <w:color w:val="000000"/>
          <w:sz w:val="22"/>
          <w:szCs w:val="22"/>
        </w:rPr>
        <w:t xml:space="preserve">. The internal government processes (developed with the support of the </w:t>
      </w:r>
      <w:r w:rsidR="009A261D" w:rsidRPr="004E00AA">
        <w:rPr>
          <w:rFonts w:eastAsiaTheme="minorHAnsi" w:cs="Helv"/>
          <w:color w:val="000000"/>
          <w:sz w:val="22"/>
          <w:szCs w:val="22"/>
        </w:rPr>
        <w:t>UN Resident Coordinator’s Office and the Risk Management Unit</w:t>
      </w:r>
      <w:r w:rsidRPr="004E00AA">
        <w:rPr>
          <w:rFonts w:eastAsiaTheme="minorHAnsi" w:cs="Helv"/>
          <w:color w:val="000000"/>
          <w:sz w:val="22"/>
          <w:szCs w:val="22"/>
        </w:rPr>
        <w:t xml:space="preserve">) will be used to ensure proper oversight and accountability of the flow of resources from the Central Bank to the Regions. The money channeled through the treasury will be under the supervision and control services of the </w:t>
      </w:r>
      <w:r w:rsidRPr="004E00AA">
        <w:rPr>
          <w:rFonts w:eastAsiaTheme="minorHAnsi" w:cs="Helv"/>
          <w:b/>
          <w:color w:val="000000"/>
          <w:sz w:val="22"/>
          <w:szCs w:val="22"/>
        </w:rPr>
        <w:t>Monitoring Agent.</w:t>
      </w:r>
      <w:r w:rsidRPr="004E00AA">
        <w:rPr>
          <w:rFonts w:eastAsiaTheme="minorHAnsi" w:cs="Helv"/>
          <w:color w:val="000000"/>
          <w:sz w:val="22"/>
          <w:szCs w:val="22"/>
        </w:rPr>
        <w:t xml:space="preserve">  The project will secure the services of a Monitoring Agent</w:t>
      </w:r>
      <w:r w:rsidRPr="004E00AA">
        <w:rPr>
          <w:sz w:val="22"/>
          <w:szCs w:val="22"/>
        </w:rPr>
        <w:t xml:space="preserve">. </w:t>
      </w:r>
    </w:p>
    <w:p w:rsidR="004C2CD7" w:rsidRDefault="004C2CD7" w:rsidP="004C2CD7"/>
    <w:p w:rsidR="004C2CD7" w:rsidRPr="004C2CD7" w:rsidRDefault="004C2CD7" w:rsidP="004C2CD7">
      <w:pPr>
        <w:jc w:val="both"/>
        <w:rPr>
          <w:i/>
          <w:sz w:val="22"/>
        </w:rPr>
      </w:pPr>
      <w:r w:rsidRPr="004C2CD7">
        <w:rPr>
          <w:i/>
          <w:sz w:val="22"/>
        </w:rPr>
        <w:t>Selection of priorities for National Window support:</w:t>
      </w:r>
    </w:p>
    <w:p w:rsidR="004C2CD7" w:rsidRDefault="004C2CD7" w:rsidP="000929A9">
      <w:pPr>
        <w:jc w:val="both"/>
        <w:rPr>
          <w:sz w:val="22"/>
        </w:rPr>
      </w:pPr>
    </w:p>
    <w:p w:rsidR="000929A9" w:rsidRDefault="000929A9" w:rsidP="000929A9">
      <w:pPr>
        <w:jc w:val="both"/>
        <w:rPr>
          <w:sz w:val="22"/>
        </w:rPr>
      </w:pPr>
      <w:r>
        <w:rPr>
          <w:sz w:val="22"/>
        </w:rPr>
        <w:t xml:space="preserve">During the first phase of community consultations conducted in July 2014 under the SFF, the PIU and the Jubbland authorities identified the former District and Regional Court House to be a priority infrastructure to be rehabilitated. However, the SFF Steering Committee rejected this proposal as it was deemed that other donors and programmes were already working in the Rule of Law field. The UN Joint Programme on Rule of Law, while operating in </w:t>
      </w:r>
      <w:r w:rsidR="00D71FAC">
        <w:rPr>
          <w:sz w:val="22"/>
        </w:rPr>
        <w:t>JA</w:t>
      </w:r>
      <w:r>
        <w:rPr>
          <w:sz w:val="22"/>
        </w:rPr>
        <w:t xml:space="preserve">, also confirmed that it does not have the funds necessary to rehabilitate the infrastructure, and the PIU also reconfirmed with the </w:t>
      </w:r>
      <w:r w:rsidR="00D71FAC">
        <w:rPr>
          <w:sz w:val="22"/>
        </w:rPr>
        <w:t>JA</w:t>
      </w:r>
      <w:r>
        <w:rPr>
          <w:sz w:val="22"/>
        </w:rPr>
        <w:t xml:space="preserve"> authorities that the Court House rehabilitation was still a priority. </w:t>
      </w:r>
      <w:r w:rsidR="00D71FAC">
        <w:rPr>
          <w:sz w:val="22"/>
        </w:rPr>
        <w:t>JA</w:t>
      </w:r>
      <w:r>
        <w:rPr>
          <w:sz w:val="22"/>
        </w:rPr>
        <w:t xml:space="preserve"> authorities also stated that rehabilitating the Court House would be sending an unequivocal message to the population that the formal justice system was back up and running. </w:t>
      </w:r>
      <w:r w:rsidR="00ED7B83">
        <w:rPr>
          <w:sz w:val="22"/>
        </w:rPr>
        <w:t xml:space="preserve">This would constitute one of the </w:t>
      </w:r>
      <w:r w:rsidR="00B923BE">
        <w:rPr>
          <w:sz w:val="22"/>
        </w:rPr>
        <w:t xml:space="preserve">three </w:t>
      </w:r>
      <w:r w:rsidR="00ED7B83">
        <w:rPr>
          <w:sz w:val="22"/>
        </w:rPr>
        <w:t xml:space="preserve">infrastructure projects under this IRF. </w:t>
      </w:r>
      <w:r w:rsidR="00B923BE">
        <w:rPr>
          <w:sz w:val="22"/>
        </w:rPr>
        <w:t>The second infrastructure to be constructed would be solar streetlights in Benadir region. This was also identified as a priority infrastructure during community consultations under the first phase of the SFF programme in July 2014. Benadir authorities confirmed</w:t>
      </w:r>
      <w:r w:rsidR="001311B0">
        <w:rPr>
          <w:sz w:val="22"/>
        </w:rPr>
        <w:t xml:space="preserve"> that this was still a priority. </w:t>
      </w:r>
      <w:r w:rsidR="00ED7B83">
        <w:rPr>
          <w:sz w:val="22"/>
        </w:rPr>
        <w:t xml:space="preserve">The </w:t>
      </w:r>
      <w:r w:rsidR="00A30EA5">
        <w:rPr>
          <w:sz w:val="22"/>
        </w:rPr>
        <w:t>third infrastructure</w:t>
      </w:r>
      <w:r w:rsidR="00ED7B83">
        <w:rPr>
          <w:sz w:val="22"/>
        </w:rPr>
        <w:t xml:space="preserve"> is currently being identified through community consultations.</w:t>
      </w:r>
    </w:p>
    <w:p w:rsidR="000929A9" w:rsidRDefault="000929A9" w:rsidP="000929A9">
      <w:pPr>
        <w:jc w:val="both"/>
        <w:rPr>
          <w:sz w:val="22"/>
        </w:rPr>
      </w:pPr>
    </w:p>
    <w:p w:rsidR="009766B7" w:rsidRDefault="000929A9" w:rsidP="009766B7">
      <w:pPr>
        <w:jc w:val="both"/>
        <w:rPr>
          <w:sz w:val="22"/>
        </w:rPr>
      </w:pPr>
      <w:r>
        <w:rPr>
          <w:sz w:val="22"/>
        </w:rPr>
        <w:t xml:space="preserve">The </w:t>
      </w:r>
      <w:r w:rsidRPr="009766B7">
        <w:rPr>
          <w:b/>
          <w:sz w:val="22"/>
        </w:rPr>
        <w:t>catalytic effects</w:t>
      </w:r>
      <w:r>
        <w:rPr>
          <w:sz w:val="22"/>
        </w:rPr>
        <w:t xml:space="preserve"> envisaged </w:t>
      </w:r>
      <w:r w:rsidR="001A2BA5">
        <w:rPr>
          <w:sz w:val="22"/>
        </w:rPr>
        <w:t xml:space="preserve">are </w:t>
      </w:r>
      <w:r w:rsidR="00E01080">
        <w:rPr>
          <w:sz w:val="22"/>
        </w:rPr>
        <w:t>twofold</w:t>
      </w:r>
      <w:r w:rsidR="001A2BA5">
        <w:rPr>
          <w:sz w:val="22"/>
        </w:rPr>
        <w:t>. First and foremost</w:t>
      </w:r>
      <w:r w:rsidR="00E01080">
        <w:rPr>
          <w:sz w:val="22"/>
        </w:rPr>
        <w:t>, this pilot project is expected to demonstrate</w:t>
      </w:r>
      <w:r w:rsidR="00EB41B2">
        <w:rPr>
          <w:sz w:val="22"/>
        </w:rPr>
        <w:t xml:space="preserve"> </w:t>
      </w:r>
      <w:r w:rsidR="00E01080">
        <w:rPr>
          <w:sz w:val="22"/>
        </w:rPr>
        <w:t xml:space="preserve">the capacity of the FGS’ national systems to manage small scale infrastructure projects. </w:t>
      </w:r>
      <w:r w:rsidR="006805D6">
        <w:rPr>
          <w:sz w:val="22"/>
        </w:rPr>
        <w:t>The</w:t>
      </w:r>
      <w:r w:rsidR="00E01080">
        <w:rPr>
          <w:sz w:val="22"/>
        </w:rPr>
        <w:t xml:space="preserve"> Project Implementation Unit model </w:t>
      </w:r>
      <w:r w:rsidR="006805D6">
        <w:rPr>
          <w:sz w:val="22"/>
        </w:rPr>
        <w:t xml:space="preserve">will provide valuable </w:t>
      </w:r>
      <w:r w:rsidR="00E01080">
        <w:rPr>
          <w:sz w:val="22"/>
        </w:rPr>
        <w:t xml:space="preserve">lessons learnt </w:t>
      </w:r>
      <w:r w:rsidR="006805D6">
        <w:rPr>
          <w:sz w:val="22"/>
        </w:rPr>
        <w:t>that will</w:t>
      </w:r>
      <w:r w:rsidR="00E01080">
        <w:rPr>
          <w:sz w:val="22"/>
        </w:rPr>
        <w:t xml:space="preserve"> enable donors to increasingly channel their development assistance funds through national systems. </w:t>
      </w:r>
      <w:r w:rsidR="006805D6">
        <w:rPr>
          <w:sz w:val="22"/>
        </w:rPr>
        <w:t>Secondly, the Project Implementation Unit model will be catalytic to the State formation process which is ongoing. The establishment of new administrations in the newly created federal member states calls for a subs</w:t>
      </w:r>
      <w:r w:rsidR="009766B7">
        <w:rPr>
          <w:sz w:val="22"/>
        </w:rPr>
        <w:t xml:space="preserve">tantial capacity injection into these administrations. The long-term objective is to replicate the capacity built in the PIU to other federal and regional line ministries and increase the flow of international assistance channeled through national systems. The importance of this IRF is also to help reinforce the institutional relations between these two levels of government. </w:t>
      </w:r>
    </w:p>
    <w:p w:rsidR="000929A9" w:rsidRDefault="000929A9" w:rsidP="000929A9">
      <w:pPr>
        <w:jc w:val="both"/>
        <w:rPr>
          <w:sz w:val="22"/>
        </w:rPr>
      </w:pPr>
    </w:p>
    <w:p w:rsidR="006805D6" w:rsidRDefault="006805D6" w:rsidP="006805D6">
      <w:pPr>
        <w:jc w:val="both"/>
        <w:rPr>
          <w:sz w:val="22"/>
        </w:rPr>
      </w:pPr>
      <w:r>
        <w:rPr>
          <w:sz w:val="22"/>
        </w:rPr>
        <w:t xml:space="preserve">For these reasons, the PBF is seen as </w:t>
      </w:r>
      <w:r w:rsidR="00763F18">
        <w:rPr>
          <w:sz w:val="22"/>
        </w:rPr>
        <w:t>a timely and appropriate</w:t>
      </w:r>
      <w:r>
        <w:rPr>
          <w:sz w:val="22"/>
        </w:rPr>
        <w:t xml:space="preserve"> mechanism to provide the support to kick-start the rehabilitation and construction of high visibility infrastructure led by the Ministry of Finance in partnership with regional authorities. </w:t>
      </w:r>
    </w:p>
    <w:p w:rsidR="00081F77" w:rsidRPr="00081F77" w:rsidRDefault="00081F77" w:rsidP="00081F77"/>
    <w:p w:rsidR="00A22F83" w:rsidRDefault="00A22F83" w:rsidP="0046782C">
      <w:pPr>
        <w:keepNext/>
        <w:numPr>
          <w:ilvl w:val="1"/>
          <w:numId w:val="3"/>
        </w:numPr>
        <w:rPr>
          <w:b/>
        </w:rPr>
      </w:pPr>
      <w:r>
        <w:rPr>
          <w:b/>
        </w:rPr>
        <w:t>Objectives of PBF support and proposed implementation</w:t>
      </w:r>
    </w:p>
    <w:p w:rsidR="00A22F83" w:rsidRPr="004D42ED" w:rsidRDefault="00A22F83" w:rsidP="00C32B78">
      <w:pPr>
        <w:numPr>
          <w:ilvl w:val="0"/>
          <w:numId w:val="6"/>
        </w:numPr>
        <w:ind w:left="360"/>
      </w:pPr>
      <w:r w:rsidRPr="004D42ED">
        <w:rPr>
          <w:b/>
        </w:rPr>
        <w:t xml:space="preserve">Project outcomes, theory of change, activities, targets and sequencing: </w:t>
      </w:r>
    </w:p>
    <w:p w:rsidR="004D42ED" w:rsidRDefault="004D42ED" w:rsidP="004D42ED">
      <w:pPr>
        <w:ind w:left="360"/>
      </w:pPr>
    </w:p>
    <w:p w:rsidR="00DA79B6" w:rsidRDefault="008173A9" w:rsidP="008173A9">
      <w:pPr>
        <w:jc w:val="both"/>
        <w:rPr>
          <w:sz w:val="22"/>
        </w:rPr>
      </w:pPr>
      <w:r w:rsidRPr="008173A9">
        <w:rPr>
          <w:sz w:val="22"/>
        </w:rPr>
        <w:t>T</w:t>
      </w:r>
      <w:r>
        <w:rPr>
          <w:sz w:val="22"/>
        </w:rPr>
        <w:t xml:space="preserve">heory of </w:t>
      </w:r>
      <w:r w:rsidRPr="008173A9">
        <w:rPr>
          <w:sz w:val="22"/>
        </w:rPr>
        <w:t>C</w:t>
      </w:r>
      <w:r>
        <w:rPr>
          <w:sz w:val="22"/>
        </w:rPr>
        <w:t>hange</w:t>
      </w:r>
      <w:r w:rsidRPr="008173A9">
        <w:rPr>
          <w:sz w:val="22"/>
        </w:rPr>
        <w:t xml:space="preserve">: </w:t>
      </w:r>
      <w:r w:rsidR="00D71FAC" w:rsidRPr="008173A9">
        <w:rPr>
          <w:sz w:val="22"/>
        </w:rPr>
        <w:t xml:space="preserve">If the Federal Government of Somalia </w:t>
      </w:r>
      <w:r w:rsidR="00D71FAC">
        <w:rPr>
          <w:sz w:val="22"/>
        </w:rPr>
        <w:t>is seen as investing in</w:t>
      </w:r>
      <w:r w:rsidR="00D71FAC" w:rsidRPr="008173A9">
        <w:rPr>
          <w:sz w:val="22"/>
        </w:rPr>
        <w:t xml:space="preserve"> in </w:t>
      </w:r>
      <w:r w:rsidR="00D71FAC">
        <w:rPr>
          <w:sz w:val="22"/>
        </w:rPr>
        <w:t>Interim Regional Administrations and Federal Member States</w:t>
      </w:r>
      <w:r w:rsidR="00D71FAC" w:rsidRPr="008173A9">
        <w:rPr>
          <w:sz w:val="22"/>
        </w:rPr>
        <w:t xml:space="preserve"> while </w:t>
      </w:r>
      <w:r w:rsidR="00D71FAC">
        <w:rPr>
          <w:sz w:val="22"/>
        </w:rPr>
        <w:t xml:space="preserve">demonstrating to the international community that that its systems can be effective and accountable </w:t>
      </w:r>
      <w:r w:rsidR="00D71FAC" w:rsidRPr="008173A9">
        <w:rPr>
          <w:sz w:val="22"/>
        </w:rPr>
        <w:t xml:space="preserve">then Somali citizens will see tangible impacts of greater government </w:t>
      </w:r>
      <w:r w:rsidR="00D71FAC">
        <w:rPr>
          <w:sz w:val="22"/>
        </w:rPr>
        <w:t>contribution</w:t>
      </w:r>
      <w:r w:rsidR="00D71FAC" w:rsidRPr="008173A9">
        <w:rPr>
          <w:sz w:val="22"/>
        </w:rPr>
        <w:t xml:space="preserve"> in their lives</w:t>
      </w:r>
      <w:r w:rsidR="00D71FAC">
        <w:rPr>
          <w:sz w:val="22"/>
        </w:rPr>
        <w:t>, donors will m</w:t>
      </w:r>
      <w:r w:rsidR="00CB3B97">
        <w:rPr>
          <w:sz w:val="22"/>
        </w:rPr>
        <w:t xml:space="preserve">ake greater use of FGS systems, </w:t>
      </w:r>
      <w:r w:rsidR="00D71FAC" w:rsidRPr="008173A9">
        <w:rPr>
          <w:sz w:val="22"/>
        </w:rPr>
        <w:t xml:space="preserve">and the </w:t>
      </w:r>
      <w:r w:rsidR="00D71FAC">
        <w:rPr>
          <w:sz w:val="22"/>
        </w:rPr>
        <w:t>s</w:t>
      </w:r>
      <w:r w:rsidR="00D71FAC" w:rsidRPr="008173A9">
        <w:rPr>
          <w:sz w:val="22"/>
        </w:rPr>
        <w:t>tate</w:t>
      </w:r>
      <w:r w:rsidR="00D71FAC">
        <w:rPr>
          <w:sz w:val="22"/>
        </w:rPr>
        <w:t>’s</w:t>
      </w:r>
      <w:r w:rsidR="00D71FAC" w:rsidRPr="008173A9">
        <w:rPr>
          <w:sz w:val="22"/>
        </w:rPr>
        <w:t xml:space="preserve"> legitimacy will be strengthened.</w:t>
      </w:r>
    </w:p>
    <w:p w:rsidR="008173A9" w:rsidRDefault="008173A9" w:rsidP="008173A9">
      <w:pPr>
        <w:jc w:val="both"/>
        <w:rPr>
          <w:sz w:val="22"/>
        </w:rPr>
      </w:pPr>
    </w:p>
    <w:p w:rsidR="008173A9" w:rsidRDefault="008173A9" w:rsidP="008173A9">
      <w:pPr>
        <w:jc w:val="both"/>
        <w:rPr>
          <w:sz w:val="22"/>
        </w:rPr>
      </w:pPr>
      <w:r>
        <w:rPr>
          <w:sz w:val="22"/>
        </w:rPr>
        <w:t xml:space="preserve">Outcomes: </w:t>
      </w:r>
    </w:p>
    <w:p w:rsidR="00002954" w:rsidRDefault="00002954" w:rsidP="008173A9">
      <w:pPr>
        <w:jc w:val="both"/>
        <w:rPr>
          <w:sz w:val="22"/>
        </w:rPr>
      </w:pPr>
    </w:p>
    <w:p w:rsidR="00002954" w:rsidRDefault="00002954" w:rsidP="00002954">
      <w:pPr>
        <w:numPr>
          <w:ilvl w:val="0"/>
          <w:numId w:val="23"/>
        </w:numPr>
        <w:jc w:val="both"/>
        <w:rPr>
          <w:sz w:val="22"/>
          <w:szCs w:val="22"/>
        </w:rPr>
      </w:pPr>
      <w:r w:rsidRPr="00701A92">
        <w:rPr>
          <w:sz w:val="22"/>
          <w:szCs w:val="22"/>
        </w:rPr>
        <w:t xml:space="preserve">Somali citizens in the target locations perceive their Regional Authorities and the Federal Government of Somalia as being more legitimate thanks to the improvement of infrastructures in their communities. </w:t>
      </w:r>
    </w:p>
    <w:p w:rsidR="00002954" w:rsidRPr="00701A92" w:rsidRDefault="00002954" w:rsidP="00002954">
      <w:pPr>
        <w:ind w:left="720"/>
        <w:jc w:val="both"/>
        <w:rPr>
          <w:sz w:val="22"/>
          <w:szCs w:val="22"/>
        </w:rPr>
      </w:pPr>
    </w:p>
    <w:p w:rsidR="00002954" w:rsidRPr="00701A92" w:rsidRDefault="00002954" w:rsidP="00002954">
      <w:pPr>
        <w:pStyle w:val="Header"/>
        <w:numPr>
          <w:ilvl w:val="0"/>
          <w:numId w:val="23"/>
        </w:numPr>
        <w:tabs>
          <w:tab w:val="clear" w:pos="4320"/>
          <w:tab w:val="clear" w:pos="8640"/>
        </w:tabs>
        <w:rPr>
          <w:i/>
          <w:color w:val="FF0000"/>
          <w:sz w:val="20"/>
        </w:rPr>
      </w:pPr>
      <w:r w:rsidRPr="00701A92">
        <w:rPr>
          <w:sz w:val="22"/>
          <w:szCs w:val="22"/>
        </w:rPr>
        <w:t>National systems strengthened with the Ministry of Finance’s PIU established as a sound project management model able to deliver tangible deliverables thereby improving its credibility with the donors.</w:t>
      </w:r>
    </w:p>
    <w:p w:rsidR="008173A9" w:rsidRDefault="008173A9" w:rsidP="008173A9">
      <w:pPr>
        <w:jc w:val="both"/>
        <w:rPr>
          <w:sz w:val="22"/>
        </w:rPr>
      </w:pPr>
    </w:p>
    <w:p w:rsidR="00013FD5" w:rsidRDefault="00013FD5" w:rsidP="008173A9">
      <w:pPr>
        <w:jc w:val="both"/>
        <w:rPr>
          <w:sz w:val="22"/>
        </w:rPr>
      </w:pPr>
      <w:r>
        <w:rPr>
          <w:sz w:val="22"/>
        </w:rPr>
        <w:t>To achieve these objectives</w:t>
      </w:r>
      <w:r w:rsidRPr="00013FD5">
        <w:rPr>
          <w:sz w:val="22"/>
        </w:rPr>
        <w:t>, the PIU will facilitate</w:t>
      </w:r>
      <w:r w:rsidR="007A24D1">
        <w:rPr>
          <w:sz w:val="22"/>
        </w:rPr>
        <w:t xml:space="preserve"> </w:t>
      </w:r>
      <w:r w:rsidRPr="00013FD5">
        <w:rPr>
          <w:sz w:val="22"/>
        </w:rPr>
        <w:t xml:space="preserve">consultation sessions with the communities and authorities of the project target regions to identify and prioritize projects that could contribute to the </w:t>
      </w:r>
      <w:r w:rsidR="00C66683">
        <w:rPr>
          <w:sz w:val="22"/>
        </w:rPr>
        <w:t>building peace</w:t>
      </w:r>
      <w:r w:rsidRPr="00013FD5">
        <w:rPr>
          <w:sz w:val="22"/>
        </w:rPr>
        <w:t xml:space="preserve"> and </w:t>
      </w:r>
      <w:r w:rsidR="00C66683">
        <w:rPr>
          <w:sz w:val="22"/>
        </w:rPr>
        <w:t>improve</w:t>
      </w:r>
      <w:r w:rsidRPr="00013FD5">
        <w:rPr>
          <w:sz w:val="22"/>
        </w:rPr>
        <w:t xml:space="preserve"> governance </w:t>
      </w:r>
      <w:r w:rsidR="00C66683">
        <w:rPr>
          <w:sz w:val="22"/>
        </w:rPr>
        <w:t>in</w:t>
      </w:r>
      <w:r w:rsidRPr="00013FD5">
        <w:rPr>
          <w:sz w:val="22"/>
        </w:rPr>
        <w:t xml:space="preserve"> the target Federal </w:t>
      </w:r>
      <w:r w:rsidR="00C66683">
        <w:rPr>
          <w:sz w:val="22"/>
        </w:rPr>
        <w:t>M</w:t>
      </w:r>
      <w:r w:rsidRPr="00013FD5">
        <w:rPr>
          <w:sz w:val="22"/>
        </w:rPr>
        <w:t xml:space="preserve">ember </w:t>
      </w:r>
      <w:r w:rsidR="00C66683">
        <w:rPr>
          <w:sz w:val="22"/>
        </w:rPr>
        <w:t>S</w:t>
      </w:r>
      <w:r w:rsidRPr="00013FD5">
        <w:rPr>
          <w:sz w:val="22"/>
        </w:rPr>
        <w:t>tates</w:t>
      </w:r>
      <w:r w:rsidR="00C66683">
        <w:rPr>
          <w:sz w:val="22"/>
        </w:rPr>
        <w:t xml:space="preserve"> – in this case Jubbaland</w:t>
      </w:r>
      <w:r w:rsidR="002123E0">
        <w:rPr>
          <w:sz w:val="22"/>
        </w:rPr>
        <w:t>, Benadir</w:t>
      </w:r>
      <w:r w:rsidR="00002954">
        <w:rPr>
          <w:sz w:val="22"/>
        </w:rPr>
        <w:t xml:space="preserve"> and another region yet to be identified by the PIU</w:t>
      </w:r>
      <w:r w:rsidRPr="00013FD5">
        <w:rPr>
          <w:sz w:val="22"/>
        </w:rPr>
        <w:t>.</w:t>
      </w:r>
    </w:p>
    <w:p w:rsidR="00013FD5" w:rsidRDefault="00013FD5" w:rsidP="008173A9">
      <w:pPr>
        <w:jc w:val="both"/>
        <w:rPr>
          <w:sz w:val="22"/>
        </w:rPr>
      </w:pPr>
    </w:p>
    <w:p w:rsidR="008173A9" w:rsidRDefault="00E53990" w:rsidP="008173A9">
      <w:pPr>
        <w:jc w:val="both"/>
        <w:rPr>
          <w:sz w:val="22"/>
        </w:rPr>
      </w:pPr>
      <w:r>
        <w:rPr>
          <w:sz w:val="22"/>
        </w:rPr>
        <w:t>Content of the support:</w:t>
      </w:r>
      <w:r w:rsidR="0071535E">
        <w:rPr>
          <w:sz w:val="22"/>
        </w:rPr>
        <w:t xml:space="preserve"> This IRF project will cover the costs of </w:t>
      </w:r>
      <w:r w:rsidR="00002954">
        <w:rPr>
          <w:sz w:val="22"/>
        </w:rPr>
        <w:t>t</w:t>
      </w:r>
      <w:r w:rsidR="00216A29">
        <w:rPr>
          <w:sz w:val="22"/>
        </w:rPr>
        <w:t>wo</w:t>
      </w:r>
      <w:r w:rsidR="0071535E">
        <w:rPr>
          <w:sz w:val="22"/>
        </w:rPr>
        <w:t xml:space="preserve"> PIU staff (</w:t>
      </w:r>
      <w:r w:rsidR="002123E0">
        <w:rPr>
          <w:sz w:val="22"/>
        </w:rPr>
        <w:t>t</w:t>
      </w:r>
      <w:r w:rsidR="00216A29">
        <w:rPr>
          <w:sz w:val="22"/>
        </w:rPr>
        <w:t>wo</w:t>
      </w:r>
      <w:r w:rsidR="00002954">
        <w:rPr>
          <w:sz w:val="22"/>
        </w:rPr>
        <w:t xml:space="preserve"> </w:t>
      </w:r>
      <w:r w:rsidR="00D71FAC">
        <w:rPr>
          <w:sz w:val="22"/>
        </w:rPr>
        <w:t>Project Officer</w:t>
      </w:r>
      <w:r w:rsidR="00002954">
        <w:rPr>
          <w:sz w:val="22"/>
        </w:rPr>
        <w:t>s – one for each region where the infrastructure projects are being implemented</w:t>
      </w:r>
      <w:r w:rsidR="00216A29">
        <w:rPr>
          <w:sz w:val="22"/>
        </w:rPr>
        <w:t>. The Benadir infrastructures will be monitored by the PIU staff based in the Ministry of Finance</w:t>
      </w:r>
      <w:r w:rsidR="0071535E">
        <w:rPr>
          <w:sz w:val="22"/>
        </w:rPr>
        <w:t xml:space="preserve">), the costs of transportation for the PIU to conduct community consultations in the regions, the costs of the </w:t>
      </w:r>
      <w:r w:rsidR="00171364" w:rsidRPr="004A4538">
        <w:rPr>
          <w:bCs/>
          <w:spacing w:val="-3"/>
          <w:sz w:val="22"/>
        </w:rPr>
        <w:t>Engineering &amp; Architectural Consultancies</w:t>
      </w:r>
      <w:r w:rsidR="0071535E" w:rsidRPr="004A4538">
        <w:rPr>
          <w:sz w:val="20"/>
        </w:rPr>
        <w:t xml:space="preserve"> </w:t>
      </w:r>
      <w:r w:rsidR="0071535E">
        <w:rPr>
          <w:sz w:val="22"/>
        </w:rPr>
        <w:t xml:space="preserve">who will design the infrastructures, as well as the costs of rehabilitating/constructing the two infrastructures. This IRF project will also cover the costs of the </w:t>
      </w:r>
      <w:r w:rsidR="00CB3B97">
        <w:rPr>
          <w:sz w:val="22"/>
        </w:rPr>
        <w:t>M</w:t>
      </w:r>
      <w:r w:rsidR="0071535E">
        <w:rPr>
          <w:sz w:val="22"/>
        </w:rPr>
        <w:t xml:space="preserve">onitoring </w:t>
      </w:r>
      <w:r w:rsidR="00CB3B97">
        <w:rPr>
          <w:sz w:val="22"/>
        </w:rPr>
        <w:t>A</w:t>
      </w:r>
      <w:r w:rsidR="0071535E">
        <w:rPr>
          <w:sz w:val="22"/>
        </w:rPr>
        <w:t xml:space="preserve">gent who will review the work of the PIU and </w:t>
      </w:r>
      <w:r w:rsidR="00CB3B97">
        <w:rPr>
          <w:sz w:val="22"/>
        </w:rPr>
        <w:t xml:space="preserve">identify the PIU’s </w:t>
      </w:r>
      <w:r w:rsidR="0071535E">
        <w:rPr>
          <w:sz w:val="22"/>
        </w:rPr>
        <w:t>capacity</w:t>
      </w:r>
      <w:r w:rsidR="00CB3B97">
        <w:rPr>
          <w:sz w:val="22"/>
        </w:rPr>
        <w:t xml:space="preserve"> building needs</w:t>
      </w:r>
      <w:r w:rsidR="0071535E">
        <w:rPr>
          <w:sz w:val="22"/>
        </w:rPr>
        <w:t>.</w:t>
      </w:r>
      <w:r w:rsidR="002123E0">
        <w:rPr>
          <w:sz w:val="22"/>
        </w:rPr>
        <w:t xml:space="preserve"> </w:t>
      </w:r>
      <w:r w:rsidR="004E3693">
        <w:rPr>
          <w:sz w:val="22"/>
        </w:rPr>
        <w:t>The full staff structure of the PIU supported largely by the World Bank’s Special Financing Facility for Local Development project is available in Annex C.</w:t>
      </w:r>
      <w:r w:rsidR="00E902EC">
        <w:rPr>
          <w:sz w:val="22"/>
        </w:rPr>
        <w:t xml:space="preserve"> Currently the PIU have three senior staff in place including the Deputy Programme Coordinator who is a Somali Diaspora woman. In order to fill the vacancies in the team, the PIU, WB and UN have agreed to encourage qualified female candidates to apply as much as possible. </w:t>
      </w:r>
    </w:p>
    <w:p w:rsidR="007B04E7" w:rsidRDefault="007B04E7" w:rsidP="008173A9">
      <w:pPr>
        <w:jc w:val="both"/>
        <w:rPr>
          <w:sz w:val="22"/>
        </w:rPr>
      </w:pPr>
    </w:p>
    <w:p w:rsidR="007B04E7" w:rsidRDefault="007B04E7" w:rsidP="008173A9">
      <w:pPr>
        <w:jc w:val="both"/>
        <w:rPr>
          <w:sz w:val="22"/>
        </w:rPr>
      </w:pPr>
      <w:r w:rsidRPr="004A4538">
        <w:rPr>
          <w:sz w:val="22"/>
        </w:rPr>
        <w:t xml:space="preserve">Technical support from UN agencies will be provided to PIU staff. UNOPS will collaborate closely with PIU engineers for the Regional and District Court Rehabilitation of Kismayo given that they have already conducted an initial assessment. </w:t>
      </w:r>
      <w:r w:rsidR="00D71FAC" w:rsidRPr="004A4538">
        <w:rPr>
          <w:sz w:val="22"/>
        </w:rPr>
        <w:t xml:space="preserve">The </w:t>
      </w:r>
      <w:r w:rsidRPr="004A4538">
        <w:rPr>
          <w:sz w:val="22"/>
        </w:rPr>
        <w:t>UNSOM Public Information Office</w:t>
      </w:r>
      <w:r w:rsidR="00D71FAC" w:rsidRPr="004A4538">
        <w:rPr>
          <w:sz w:val="22"/>
        </w:rPr>
        <w:t xml:space="preserve"> and the RCO Communications Officer</w:t>
      </w:r>
      <w:r w:rsidR="00CB3B97" w:rsidRPr="004A4538">
        <w:rPr>
          <w:sz w:val="22"/>
        </w:rPr>
        <w:t>, in close collaboration with the World Bank,</w:t>
      </w:r>
      <w:r w:rsidRPr="004A4538">
        <w:rPr>
          <w:sz w:val="22"/>
        </w:rPr>
        <w:t xml:space="preserve"> will lend technical support to the PIU communications officer to develop quality communication</w:t>
      </w:r>
      <w:r w:rsidR="00CB3B97" w:rsidRPr="004A4538">
        <w:rPr>
          <w:sz w:val="22"/>
        </w:rPr>
        <w:t xml:space="preserve"> strategy and</w:t>
      </w:r>
      <w:r w:rsidRPr="004A4538">
        <w:rPr>
          <w:sz w:val="22"/>
        </w:rPr>
        <w:t xml:space="preserve"> products.</w:t>
      </w:r>
    </w:p>
    <w:p w:rsidR="00E53990" w:rsidRDefault="00E53990" w:rsidP="008173A9">
      <w:pPr>
        <w:jc w:val="both"/>
        <w:rPr>
          <w:sz w:val="22"/>
        </w:rPr>
      </w:pPr>
    </w:p>
    <w:p w:rsidR="00E53990" w:rsidRDefault="00E53990" w:rsidP="004D30EC">
      <w:pPr>
        <w:jc w:val="both"/>
        <w:rPr>
          <w:sz w:val="22"/>
        </w:rPr>
      </w:pPr>
      <w:r>
        <w:rPr>
          <w:sz w:val="22"/>
        </w:rPr>
        <w:t>Scope:</w:t>
      </w:r>
      <w:r w:rsidR="0071535E">
        <w:rPr>
          <w:sz w:val="22"/>
        </w:rPr>
        <w:t xml:space="preserve"> This IRF project will rehabilitate/construct</w:t>
      </w:r>
      <w:r w:rsidR="00CB3B97">
        <w:rPr>
          <w:sz w:val="22"/>
        </w:rPr>
        <w:t xml:space="preserve"> </w:t>
      </w:r>
      <w:r w:rsidR="002123E0">
        <w:rPr>
          <w:sz w:val="22"/>
        </w:rPr>
        <w:t>three small-scale</w:t>
      </w:r>
      <w:r w:rsidR="00CB3B97">
        <w:rPr>
          <w:sz w:val="22"/>
        </w:rPr>
        <w:t xml:space="preserve"> infrastructures:</w:t>
      </w:r>
      <w:r w:rsidR="002123E0">
        <w:rPr>
          <w:sz w:val="22"/>
        </w:rPr>
        <w:t xml:space="preserve"> </w:t>
      </w:r>
      <w:r w:rsidR="00296C07">
        <w:rPr>
          <w:sz w:val="22"/>
        </w:rPr>
        <w:t>one</w:t>
      </w:r>
      <w:r w:rsidR="0071535E">
        <w:rPr>
          <w:sz w:val="22"/>
        </w:rPr>
        <w:t xml:space="preserve"> infrastructure in </w:t>
      </w:r>
      <w:r w:rsidR="00296C07">
        <w:rPr>
          <w:sz w:val="22"/>
        </w:rPr>
        <w:t>the Jubbaland region</w:t>
      </w:r>
      <w:r w:rsidR="002123E0">
        <w:rPr>
          <w:sz w:val="22"/>
        </w:rPr>
        <w:t>, one in the Benadir region,</w:t>
      </w:r>
      <w:r w:rsidR="00CB3B97">
        <w:rPr>
          <w:sz w:val="22"/>
        </w:rPr>
        <w:t xml:space="preserve"> and another in a </w:t>
      </w:r>
      <w:r w:rsidR="002123E0">
        <w:rPr>
          <w:sz w:val="22"/>
        </w:rPr>
        <w:t xml:space="preserve">third </w:t>
      </w:r>
      <w:r w:rsidR="00CB3B97">
        <w:rPr>
          <w:sz w:val="22"/>
        </w:rPr>
        <w:t>region yet to be determined by PIU</w:t>
      </w:r>
      <w:r w:rsidR="0071535E">
        <w:rPr>
          <w:sz w:val="22"/>
        </w:rPr>
        <w:t xml:space="preserve">. </w:t>
      </w:r>
      <w:r w:rsidR="0071535E" w:rsidRPr="00307BFA">
        <w:rPr>
          <w:sz w:val="22"/>
        </w:rPr>
        <w:t>It will also contribute to the bu</w:t>
      </w:r>
      <w:r w:rsidR="00651EF6" w:rsidRPr="00307BFA">
        <w:rPr>
          <w:sz w:val="22"/>
        </w:rPr>
        <w:t xml:space="preserve">ild the technical capacity of the PIU </w:t>
      </w:r>
      <w:r w:rsidR="00CB3B97">
        <w:rPr>
          <w:sz w:val="22"/>
        </w:rPr>
        <w:t>staff</w:t>
      </w:r>
      <w:r w:rsidR="00F94F85">
        <w:rPr>
          <w:sz w:val="22"/>
        </w:rPr>
        <w:t>, as well as (Interim) Regional Administration staffs involved in the project implementation,</w:t>
      </w:r>
      <w:r w:rsidR="00CB3B97">
        <w:rPr>
          <w:sz w:val="22"/>
        </w:rPr>
        <w:t xml:space="preserve"> as determined by </w:t>
      </w:r>
      <w:r w:rsidR="004D30EC">
        <w:rPr>
          <w:sz w:val="22"/>
        </w:rPr>
        <w:t xml:space="preserve">the PIU in collaboration with WB and </w:t>
      </w:r>
      <w:r w:rsidR="00CB3B97">
        <w:rPr>
          <w:sz w:val="22"/>
        </w:rPr>
        <w:t>the Monitoring</w:t>
      </w:r>
      <w:r w:rsidR="002123E0">
        <w:rPr>
          <w:sz w:val="22"/>
        </w:rPr>
        <w:t xml:space="preserve"> Agent</w:t>
      </w:r>
      <w:r w:rsidR="00651EF6" w:rsidRPr="00307BFA">
        <w:rPr>
          <w:sz w:val="22"/>
        </w:rPr>
        <w:t>.</w:t>
      </w:r>
    </w:p>
    <w:p w:rsidR="00E53990" w:rsidRDefault="00E53990" w:rsidP="008173A9">
      <w:pPr>
        <w:jc w:val="both"/>
        <w:rPr>
          <w:sz w:val="22"/>
        </w:rPr>
      </w:pPr>
    </w:p>
    <w:p w:rsidR="00B54C70" w:rsidRPr="006F3E2F" w:rsidRDefault="00E53990" w:rsidP="006F3E2F">
      <w:pPr>
        <w:ind w:right="-7"/>
        <w:jc w:val="both"/>
        <w:rPr>
          <w:sz w:val="22"/>
          <w:szCs w:val="22"/>
        </w:rPr>
      </w:pPr>
      <w:r>
        <w:rPr>
          <w:sz w:val="22"/>
        </w:rPr>
        <w:t>Scale:</w:t>
      </w:r>
      <w:r w:rsidR="00B54C70">
        <w:rPr>
          <w:sz w:val="22"/>
        </w:rPr>
        <w:t xml:space="preserve"> The </w:t>
      </w:r>
      <w:r w:rsidR="00CB3B97" w:rsidRPr="00CB3B97">
        <w:rPr>
          <w:sz w:val="22"/>
        </w:rPr>
        <w:t>Pilot Project to Strengthen Service Delivery Through Federal Government Systems Federal Member States and Interim Regional Administrations</w:t>
      </w:r>
      <w:r w:rsidR="00B54C70">
        <w:rPr>
          <w:sz w:val="22"/>
        </w:rPr>
        <w:t xml:space="preserve"> w</w:t>
      </w:r>
      <w:r w:rsidR="00C66683">
        <w:rPr>
          <w:sz w:val="22"/>
        </w:rPr>
        <w:t>ill</w:t>
      </w:r>
      <w:r w:rsidR="00B54C70">
        <w:rPr>
          <w:sz w:val="22"/>
        </w:rPr>
        <w:t xml:space="preserve"> rehabilitate </w:t>
      </w:r>
      <w:r w:rsidR="00F94F85">
        <w:rPr>
          <w:sz w:val="22"/>
        </w:rPr>
        <w:t xml:space="preserve">three </w:t>
      </w:r>
      <w:r w:rsidR="00C66683">
        <w:rPr>
          <w:sz w:val="22"/>
        </w:rPr>
        <w:t>key infrastructure</w:t>
      </w:r>
      <w:r w:rsidR="00F94F85">
        <w:rPr>
          <w:sz w:val="22"/>
        </w:rPr>
        <w:t>s</w:t>
      </w:r>
      <w:r w:rsidR="00C66683">
        <w:rPr>
          <w:sz w:val="22"/>
        </w:rPr>
        <w:t xml:space="preserve"> in Kismayo</w:t>
      </w:r>
      <w:r w:rsidR="00F94F85">
        <w:rPr>
          <w:sz w:val="22"/>
        </w:rPr>
        <w:t>, Benadir and a third region yet to be determined</w:t>
      </w:r>
      <w:r w:rsidR="00C66683">
        <w:rPr>
          <w:sz w:val="22"/>
        </w:rPr>
        <w:t>. As aforementioned, the need</w:t>
      </w:r>
      <w:r w:rsidR="00F94F85">
        <w:rPr>
          <w:sz w:val="22"/>
        </w:rPr>
        <w:t>s</w:t>
      </w:r>
      <w:r w:rsidR="00C66683">
        <w:rPr>
          <w:sz w:val="22"/>
        </w:rPr>
        <w:t xml:space="preserve"> to rehabilitate the Regional and District Court House of Kismayo</w:t>
      </w:r>
      <w:r w:rsidR="00F94F85">
        <w:rPr>
          <w:sz w:val="22"/>
        </w:rPr>
        <w:t xml:space="preserve"> and to provide street lighting to the </w:t>
      </w:r>
      <w:r w:rsidR="006F3E2F" w:rsidRPr="006F3E2F">
        <w:rPr>
          <w:sz w:val="22"/>
          <w:szCs w:val="22"/>
        </w:rPr>
        <w:t>Xamar</w:t>
      </w:r>
      <w:r w:rsidR="006F3E2F">
        <w:rPr>
          <w:sz w:val="22"/>
          <w:szCs w:val="22"/>
        </w:rPr>
        <w:t xml:space="preserve"> </w:t>
      </w:r>
      <w:r w:rsidR="006F3E2F" w:rsidRPr="006F3E2F">
        <w:rPr>
          <w:sz w:val="22"/>
          <w:szCs w:val="22"/>
        </w:rPr>
        <w:t>Jajab</w:t>
      </w:r>
      <w:r w:rsidR="006F3E2F">
        <w:rPr>
          <w:sz w:val="22"/>
          <w:szCs w:val="22"/>
        </w:rPr>
        <w:t>,</w:t>
      </w:r>
      <w:r w:rsidR="006F3E2F" w:rsidRPr="006F3E2F">
        <w:rPr>
          <w:sz w:val="22"/>
          <w:szCs w:val="22"/>
        </w:rPr>
        <w:t xml:space="preserve"> Waberi</w:t>
      </w:r>
      <w:r w:rsidR="006F3E2F">
        <w:rPr>
          <w:sz w:val="22"/>
          <w:szCs w:val="22"/>
        </w:rPr>
        <w:t xml:space="preserve">, </w:t>
      </w:r>
      <w:r w:rsidR="006F3E2F" w:rsidRPr="006F3E2F">
        <w:rPr>
          <w:sz w:val="22"/>
          <w:szCs w:val="22"/>
        </w:rPr>
        <w:t>Bondhere, Shibis</w:t>
      </w:r>
      <w:r w:rsidR="006F3E2F">
        <w:rPr>
          <w:sz w:val="22"/>
          <w:szCs w:val="22"/>
        </w:rPr>
        <w:t>,</w:t>
      </w:r>
      <w:r w:rsidR="006F3E2F" w:rsidRPr="006F3E2F">
        <w:rPr>
          <w:sz w:val="22"/>
          <w:szCs w:val="22"/>
        </w:rPr>
        <w:t xml:space="preserve"> Yaqshid</w:t>
      </w:r>
      <w:r w:rsidR="006F3E2F">
        <w:rPr>
          <w:sz w:val="22"/>
          <w:szCs w:val="22"/>
        </w:rPr>
        <w:t xml:space="preserve"> and </w:t>
      </w:r>
      <w:r w:rsidR="006F3E2F" w:rsidRPr="006F3E2F">
        <w:rPr>
          <w:sz w:val="22"/>
          <w:szCs w:val="22"/>
        </w:rPr>
        <w:t>Warta Nabada</w:t>
      </w:r>
      <w:r w:rsidR="006F3E2F">
        <w:rPr>
          <w:sz w:val="22"/>
          <w:szCs w:val="22"/>
        </w:rPr>
        <w:t xml:space="preserve"> </w:t>
      </w:r>
      <w:r w:rsidR="006F3E2F" w:rsidRPr="006F3E2F">
        <w:rPr>
          <w:sz w:val="22"/>
        </w:rPr>
        <w:t>districts of</w:t>
      </w:r>
      <w:r w:rsidR="00F94F85">
        <w:rPr>
          <w:sz w:val="22"/>
        </w:rPr>
        <w:t xml:space="preserve"> Benadir region</w:t>
      </w:r>
      <w:r w:rsidR="00B54C70">
        <w:rPr>
          <w:sz w:val="22"/>
        </w:rPr>
        <w:t xml:space="preserve"> </w:t>
      </w:r>
      <w:r w:rsidR="00F94F85">
        <w:rPr>
          <w:sz w:val="22"/>
        </w:rPr>
        <w:t xml:space="preserve">were </w:t>
      </w:r>
      <w:r w:rsidR="00B54C70">
        <w:rPr>
          <w:sz w:val="22"/>
        </w:rPr>
        <w:t xml:space="preserve">identified </w:t>
      </w:r>
      <w:r w:rsidR="00C66683">
        <w:rPr>
          <w:sz w:val="22"/>
        </w:rPr>
        <w:t>during community consultations carried out during</w:t>
      </w:r>
      <w:r w:rsidR="00B54C70">
        <w:rPr>
          <w:sz w:val="22"/>
        </w:rPr>
        <w:t xml:space="preserve"> the SFF-Norway phase I</w:t>
      </w:r>
      <w:r w:rsidR="00C66683">
        <w:rPr>
          <w:sz w:val="22"/>
        </w:rPr>
        <w:t xml:space="preserve"> (see section I) c) above)</w:t>
      </w:r>
      <w:r w:rsidR="00B54C70">
        <w:rPr>
          <w:sz w:val="22"/>
        </w:rPr>
        <w:t xml:space="preserve">. </w:t>
      </w:r>
      <w:r w:rsidR="00B54C70" w:rsidRPr="00B54C70">
        <w:rPr>
          <w:sz w:val="22"/>
        </w:rPr>
        <w:t>Typical sub-projects</w:t>
      </w:r>
      <w:r w:rsidR="00C66683">
        <w:rPr>
          <w:sz w:val="22"/>
        </w:rPr>
        <w:t xml:space="preserve"> under SFF-Norway</w:t>
      </w:r>
      <w:r w:rsidR="00B54C70" w:rsidRPr="00B54C70">
        <w:rPr>
          <w:sz w:val="22"/>
        </w:rPr>
        <w:t xml:space="preserve"> have included reconstruction of administrative buildings, new markets, road improvements and street lighting, benefitting 2,280 people directly through employment generation. </w:t>
      </w:r>
    </w:p>
    <w:p w:rsidR="00E53990" w:rsidRDefault="00E53990" w:rsidP="008173A9">
      <w:pPr>
        <w:jc w:val="both"/>
        <w:rPr>
          <w:sz w:val="22"/>
        </w:rPr>
      </w:pPr>
    </w:p>
    <w:p w:rsidR="003D6D0F" w:rsidRPr="00B54C70" w:rsidRDefault="00E53990" w:rsidP="00B54C70">
      <w:pPr>
        <w:jc w:val="both"/>
        <w:rPr>
          <w:sz w:val="22"/>
        </w:rPr>
      </w:pPr>
      <w:r w:rsidRPr="00B54C70">
        <w:rPr>
          <w:sz w:val="22"/>
        </w:rPr>
        <w:t>T</w:t>
      </w:r>
      <w:r w:rsidR="003D6D0F" w:rsidRPr="00B54C70">
        <w:rPr>
          <w:sz w:val="22"/>
        </w:rPr>
        <w:t xml:space="preserve">arget groups: To date, SFF-Norway has financed 10 sub-projects in three (pre-1991) regions of Benadir, Hiraan, and Galgaduud. The proposed </w:t>
      </w:r>
      <w:r w:rsidR="00296C07">
        <w:rPr>
          <w:sz w:val="22"/>
        </w:rPr>
        <w:t xml:space="preserve">Pilot Project to Strengthen Service Delivery Through Federal Government Systems </w:t>
      </w:r>
      <w:r w:rsidR="00F94F85" w:rsidRPr="004A4538">
        <w:rPr>
          <w:sz w:val="22"/>
        </w:rPr>
        <w:t xml:space="preserve">in Federal Member States and Interim Regional Administrations </w:t>
      </w:r>
      <w:r w:rsidR="003D6D0F" w:rsidRPr="00B54C70">
        <w:rPr>
          <w:sz w:val="22"/>
        </w:rPr>
        <w:t>would finance similar sub-projects</w:t>
      </w:r>
      <w:r w:rsidR="00B54C70" w:rsidRPr="00B54C70">
        <w:rPr>
          <w:sz w:val="22"/>
        </w:rPr>
        <w:t xml:space="preserve"> in </w:t>
      </w:r>
      <w:r w:rsidR="00F94F85">
        <w:rPr>
          <w:sz w:val="22"/>
        </w:rPr>
        <w:t>three</w:t>
      </w:r>
      <w:r w:rsidR="00F94F85" w:rsidRPr="00B54C70">
        <w:rPr>
          <w:sz w:val="22"/>
        </w:rPr>
        <w:t xml:space="preserve"> </w:t>
      </w:r>
      <w:r w:rsidR="00B54C70" w:rsidRPr="00B54C70">
        <w:rPr>
          <w:sz w:val="22"/>
        </w:rPr>
        <w:t>(pre-1991) regions</w:t>
      </w:r>
      <w:r w:rsidR="00296C07">
        <w:rPr>
          <w:sz w:val="22"/>
        </w:rPr>
        <w:t xml:space="preserve"> (see map below)</w:t>
      </w:r>
      <w:r w:rsidR="003D6D0F" w:rsidRPr="00B54C70">
        <w:rPr>
          <w:sz w:val="22"/>
        </w:rPr>
        <w:t xml:space="preserve">. </w:t>
      </w:r>
      <w:r w:rsidR="00B54C70" w:rsidRPr="00B54C70">
        <w:rPr>
          <w:sz w:val="22"/>
        </w:rPr>
        <w:t>I</w:t>
      </w:r>
      <w:r w:rsidR="003D6D0F" w:rsidRPr="00B54C70">
        <w:rPr>
          <w:sz w:val="22"/>
        </w:rPr>
        <w:t xml:space="preserve">t is estimated that sub-projects will be financed in </w:t>
      </w:r>
      <w:r w:rsidR="00B54C70">
        <w:rPr>
          <w:sz w:val="22"/>
        </w:rPr>
        <w:t>two</w:t>
      </w:r>
      <w:r w:rsidR="003D6D0F" w:rsidRPr="00B54C70">
        <w:rPr>
          <w:sz w:val="22"/>
        </w:rPr>
        <w:t xml:space="preserve"> regions generating </w:t>
      </w:r>
      <w:r w:rsidR="00B54C70" w:rsidRPr="00B54C70">
        <w:rPr>
          <w:sz w:val="22"/>
        </w:rPr>
        <w:t>2</w:t>
      </w:r>
      <w:r w:rsidR="003D6D0F" w:rsidRPr="00B54C70">
        <w:rPr>
          <w:sz w:val="22"/>
        </w:rPr>
        <w:t xml:space="preserve">,000 jobs for people directly. Indirect beneficiaries are estimated at </w:t>
      </w:r>
      <w:r w:rsidR="00B54C70" w:rsidRPr="00B54C70">
        <w:rPr>
          <w:sz w:val="22"/>
        </w:rPr>
        <w:t xml:space="preserve">300,000 </w:t>
      </w:r>
      <w:r w:rsidR="003D6D0F" w:rsidRPr="00B54C70">
        <w:rPr>
          <w:sz w:val="22"/>
        </w:rPr>
        <w:t>people including: (a) the federal and regional authorities, whose legitimacy the program will help to strengthen, and (b) the overall population who will benefit from reconstructed public infrastructure.</w:t>
      </w:r>
      <w:r w:rsidR="00F0577A">
        <w:rPr>
          <w:sz w:val="22"/>
        </w:rPr>
        <w:t xml:space="preserve"> In the community consultations, P</w:t>
      </w:r>
      <w:r w:rsidR="00F0577A" w:rsidRPr="00F0577A">
        <w:rPr>
          <w:sz w:val="22"/>
        </w:rPr>
        <w:t xml:space="preserve">IU </w:t>
      </w:r>
      <w:r w:rsidR="00F0577A">
        <w:rPr>
          <w:sz w:val="22"/>
        </w:rPr>
        <w:t xml:space="preserve">will </w:t>
      </w:r>
      <w:r w:rsidR="00F0577A" w:rsidRPr="00F0577A">
        <w:rPr>
          <w:sz w:val="22"/>
        </w:rPr>
        <w:t xml:space="preserve">ensure that women </w:t>
      </w:r>
      <w:r w:rsidR="00F0577A">
        <w:rPr>
          <w:sz w:val="22"/>
        </w:rPr>
        <w:t>representatives are able to voice their needs</w:t>
      </w:r>
      <w:r w:rsidR="00F0577A" w:rsidRPr="00F0577A">
        <w:rPr>
          <w:sz w:val="22"/>
        </w:rPr>
        <w:t>.</w:t>
      </w:r>
      <w:r w:rsidR="00F0577A">
        <w:rPr>
          <w:sz w:val="22"/>
        </w:rPr>
        <w:t xml:space="preserve"> A female staff member from the PIU will lead separate, women only, consultation groups in parallel to the plenary community consultations in order for women representatives to voice the priority needs they identify. </w:t>
      </w:r>
      <w:r w:rsidR="00B1219C">
        <w:rPr>
          <w:sz w:val="22"/>
        </w:rPr>
        <w:t>The PIU will work with local community representatives to favor the employment of women where possible. The PIU will also consult women</w:t>
      </w:r>
      <w:r w:rsidR="00E902EC">
        <w:rPr>
          <w:sz w:val="22"/>
        </w:rPr>
        <w:t>,</w:t>
      </w:r>
      <w:r w:rsidR="00B1219C">
        <w:rPr>
          <w:sz w:val="22"/>
        </w:rPr>
        <w:t xml:space="preserve"> </w:t>
      </w:r>
      <w:r w:rsidR="00E902EC">
        <w:rPr>
          <w:sz w:val="22"/>
        </w:rPr>
        <w:t>so that to the extent possible,</w:t>
      </w:r>
      <w:r w:rsidR="00B1219C">
        <w:rPr>
          <w:sz w:val="22"/>
        </w:rPr>
        <w:t xml:space="preserve"> their other household duties and their working abilities</w:t>
      </w:r>
      <w:r w:rsidR="00E902EC">
        <w:rPr>
          <w:sz w:val="22"/>
        </w:rPr>
        <w:t xml:space="preserve"> are taken into account</w:t>
      </w:r>
      <w:r w:rsidR="00B1219C">
        <w:rPr>
          <w:sz w:val="22"/>
        </w:rPr>
        <w:t xml:space="preserve">. </w:t>
      </w:r>
    </w:p>
    <w:p w:rsidR="00E53990" w:rsidRDefault="00E53990" w:rsidP="008173A9">
      <w:pPr>
        <w:jc w:val="both"/>
        <w:rPr>
          <w:sz w:val="22"/>
        </w:rPr>
      </w:pPr>
    </w:p>
    <w:p w:rsidR="00E53990" w:rsidRDefault="00E53990" w:rsidP="008173A9">
      <w:pPr>
        <w:jc w:val="both"/>
        <w:rPr>
          <w:sz w:val="22"/>
        </w:rPr>
      </w:pPr>
      <w:r>
        <w:rPr>
          <w:sz w:val="22"/>
        </w:rPr>
        <w:t>Geographical scope:</w:t>
      </w:r>
      <w:r w:rsidR="00F94F85">
        <w:rPr>
          <w:sz w:val="22"/>
        </w:rPr>
        <w:t xml:space="preserve"> </w:t>
      </w:r>
      <w:r w:rsidR="00B54C70">
        <w:rPr>
          <w:sz w:val="22"/>
        </w:rPr>
        <w:t xml:space="preserve">During the project design phase, in consultation with the WB, it was decided that the </w:t>
      </w:r>
      <w:r w:rsidR="00296C07">
        <w:rPr>
          <w:sz w:val="22"/>
        </w:rPr>
        <w:t xml:space="preserve">Pilot Project to Strengthen Service Delivery Through Federal Government Systems </w:t>
      </w:r>
      <w:r w:rsidR="00F57182" w:rsidRPr="00B56EE3">
        <w:rPr>
          <w:sz w:val="22"/>
        </w:rPr>
        <w:t xml:space="preserve">in Federal Member States and Interim Regional Administrations </w:t>
      </w:r>
      <w:r w:rsidR="00B54C70">
        <w:rPr>
          <w:sz w:val="22"/>
        </w:rPr>
        <w:t xml:space="preserve">would be implemented in </w:t>
      </w:r>
      <w:r w:rsidR="00D71FAC">
        <w:rPr>
          <w:sz w:val="22"/>
        </w:rPr>
        <w:t>Kismayo</w:t>
      </w:r>
      <w:r w:rsidR="00EF4720">
        <w:rPr>
          <w:sz w:val="22"/>
        </w:rPr>
        <w:t xml:space="preserve"> which is the</w:t>
      </w:r>
      <w:r w:rsidR="00F94F85">
        <w:rPr>
          <w:sz w:val="22"/>
        </w:rPr>
        <w:t xml:space="preserve"> </w:t>
      </w:r>
      <w:r w:rsidR="00EF4720">
        <w:rPr>
          <w:sz w:val="22"/>
        </w:rPr>
        <w:t>Regional Capital</w:t>
      </w:r>
      <w:r w:rsidR="00F57182">
        <w:rPr>
          <w:sz w:val="22"/>
        </w:rPr>
        <w:t xml:space="preserve"> of Jubbaland</w:t>
      </w:r>
      <w:r w:rsidR="00EF4720">
        <w:rPr>
          <w:sz w:val="22"/>
        </w:rPr>
        <w:t xml:space="preserve"> (</w:t>
      </w:r>
      <w:r w:rsidR="00296C07">
        <w:rPr>
          <w:sz w:val="22"/>
        </w:rPr>
        <w:t>see map below)</w:t>
      </w:r>
      <w:r w:rsidR="00F57182">
        <w:rPr>
          <w:sz w:val="22"/>
        </w:rPr>
        <w:t>, in Benadir region,</w:t>
      </w:r>
      <w:r w:rsidR="00CB3B97">
        <w:rPr>
          <w:sz w:val="22"/>
        </w:rPr>
        <w:t xml:space="preserve"> and in another region yet to be determined by the PIU. Likely this</w:t>
      </w:r>
      <w:r w:rsidR="00F57182">
        <w:rPr>
          <w:sz w:val="22"/>
        </w:rPr>
        <w:t xml:space="preserve"> third region</w:t>
      </w:r>
      <w:r w:rsidR="00CB3B97">
        <w:rPr>
          <w:sz w:val="22"/>
        </w:rPr>
        <w:t xml:space="preserve"> will be in Gedo or Bakool depending on the security and access.</w:t>
      </w:r>
      <w:r w:rsidR="00F57182">
        <w:rPr>
          <w:sz w:val="22"/>
        </w:rPr>
        <w:t xml:space="preserve"> </w:t>
      </w:r>
      <w:r w:rsidR="00D13F17">
        <w:rPr>
          <w:sz w:val="22"/>
        </w:rPr>
        <w:t xml:space="preserve">While the budget required to rehabilitate all of the Court House’s buildings is likely higher than the budget available </w:t>
      </w:r>
      <w:r w:rsidR="00A46A17">
        <w:rPr>
          <w:sz w:val="22"/>
        </w:rPr>
        <w:t xml:space="preserve">under this IRF </w:t>
      </w:r>
      <w:r w:rsidR="00D13F17">
        <w:rPr>
          <w:sz w:val="22"/>
        </w:rPr>
        <w:t xml:space="preserve">(according to UNOPS initial assessment of April 2015), </w:t>
      </w:r>
      <w:r w:rsidR="00A46A17">
        <w:rPr>
          <w:sz w:val="22"/>
        </w:rPr>
        <w:t xml:space="preserve">the </w:t>
      </w:r>
      <w:r w:rsidR="001B3D0A">
        <w:rPr>
          <w:sz w:val="22"/>
        </w:rPr>
        <w:t xml:space="preserve">PIU argued against channeling all the funds of this intervention to the Jubbaland Administration in order not to raise tensions with other regions and upset the tested model that has been put in place under the SFF phase I. </w:t>
      </w:r>
      <w:r w:rsidR="00A46A17">
        <w:rPr>
          <w:sz w:val="22"/>
        </w:rPr>
        <w:t>Instead, the PIU suggested to sequence the rehabilitation</w:t>
      </w:r>
      <w:r w:rsidR="003D62CE">
        <w:rPr>
          <w:sz w:val="22"/>
        </w:rPr>
        <w:t xml:space="preserve"> based on the available budget</w:t>
      </w:r>
      <w:r w:rsidR="00A46A17">
        <w:rPr>
          <w:sz w:val="22"/>
        </w:rPr>
        <w:t>, prioritizing key buildings</w:t>
      </w:r>
      <w:r w:rsidR="003D62CE">
        <w:rPr>
          <w:sz w:val="22"/>
        </w:rPr>
        <w:t>,</w:t>
      </w:r>
      <w:r w:rsidR="00A46A17">
        <w:rPr>
          <w:sz w:val="22"/>
        </w:rPr>
        <w:t xml:space="preserve"> to ensure the Court House has the minimum space it needs to function. </w:t>
      </w:r>
    </w:p>
    <w:p w:rsidR="00D71FAC" w:rsidRDefault="00D71FAC" w:rsidP="008173A9">
      <w:pPr>
        <w:jc w:val="both"/>
        <w:rPr>
          <w:sz w:val="22"/>
        </w:rPr>
      </w:pPr>
    </w:p>
    <w:p w:rsidR="00296C07" w:rsidRDefault="00B9783F" w:rsidP="008173A9">
      <w:pPr>
        <w:jc w:val="both"/>
        <w:rPr>
          <w:sz w:val="22"/>
        </w:rPr>
      </w:pPr>
      <w:r>
        <w:rPr>
          <w:noProof/>
          <w:color w:val="000000"/>
        </w:rPr>
        <w:drawing>
          <wp:inline distT="0" distB="0" distL="0" distR="0" wp14:anchorId="5769E221" wp14:editId="1414E694">
            <wp:extent cx="5486400" cy="4110990"/>
            <wp:effectExtent l="0" t="0" r="0" b="3810"/>
            <wp:docPr id="3" name="Picture 5" descr="151005_SOM_adm_colo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1005_SOM_adm_color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0990"/>
                    </a:xfrm>
                    <a:prstGeom prst="rect">
                      <a:avLst/>
                    </a:prstGeom>
                    <a:noFill/>
                    <a:ln>
                      <a:noFill/>
                    </a:ln>
                  </pic:spPr>
                </pic:pic>
              </a:graphicData>
            </a:graphic>
          </wp:inline>
        </w:drawing>
      </w:r>
    </w:p>
    <w:p w:rsidR="00296C07" w:rsidRDefault="00296C07" w:rsidP="008173A9">
      <w:pPr>
        <w:jc w:val="both"/>
        <w:rPr>
          <w:sz w:val="22"/>
        </w:rPr>
      </w:pPr>
    </w:p>
    <w:p w:rsidR="00E53990" w:rsidRDefault="00E53990" w:rsidP="008173A9">
      <w:pPr>
        <w:jc w:val="both"/>
        <w:rPr>
          <w:sz w:val="22"/>
        </w:rPr>
      </w:pPr>
      <w:r>
        <w:rPr>
          <w:sz w:val="22"/>
        </w:rPr>
        <w:t xml:space="preserve">Modalities of support: </w:t>
      </w:r>
      <w:r w:rsidR="00651EF6">
        <w:rPr>
          <w:sz w:val="22"/>
        </w:rPr>
        <w:t xml:space="preserve">The funds for this IRF project will be channeled through the FGS’ national systems. For all direct project costs, a contract will be established between the UN MPTF Office and the Ministry of Finance of Somalia. The funds will be transferred via the Central Bank of Somalia upon approval of bi-annual financial forecasts and work plans approved by the Project Steering Committee and the Office of the Accountant General. Testing the use of country systems is one of the main objectives of this project in order to build the capacity of the FGS to manage funds through its own systems. </w:t>
      </w:r>
    </w:p>
    <w:p w:rsidR="00E53990" w:rsidRPr="008173A9" w:rsidRDefault="00E53990" w:rsidP="008173A9">
      <w:pPr>
        <w:jc w:val="both"/>
        <w:rPr>
          <w:sz w:val="22"/>
        </w:rPr>
      </w:pPr>
    </w:p>
    <w:p w:rsidR="00181617" w:rsidRDefault="00181617" w:rsidP="00181617">
      <w:pPr>
        <w:pStyle w:val="Default"/>
        <w:jc w:val="both"/>
        <w:rPr>
          <w:sz w:val="22"/>
          <w:szCs w:val="22"/>
        </w:rPr>
      </w:pPr>
      <w:r>
        <w:rPr>
          <w:sz w:val="22"/>
          <w:szCs w:val="22"/>
        </w:rPr>
        <w:t xml:space="preserve">Given the particular circumstances of Somalia, the </w:t>
      </w:r>
      <w:r w:rsidR="003C7C2D">
        <w:rPr>
          <w:sz w:val="22"/>
          <w:szCs w:val="22"/>
        </w:rPr>
        <w:t xml:space="preserve">UN RC </w:t>
      </w:r>
      <w:r w:rsidR="004A6C50">
        <w:rPr>
          <w:sz w:val="22"/>
          <w:szCs w:val="22"/>
        </w:rPr>
        <w:t>Office</w:t>
      </w:r>
      <w:r>
        <w:rPr>
          <w:sz w:val="22"/>
          <w:szCs w:val="22"/>
        </w:rPr>
        <w:t xml:space="preserve"> will engage a suitably qualified and experienced independent firm: the Monitoring Agent (MA).</w:t>
      </w:r>
      <w:r w:rsidR="00216A29">
        <w:rPr>
          <w:sz w:val="22"/>
          <w:szCs w:val="22"/>
        </w:rPr>
        <w:t xml:space="preserve">The Monitoring Agent will be contracted through UNDP in accordance with its rules and regulations. </w:t>
      </w:r>
      <w:r>
        <w:rPr>
          <w:sz w:val="22"/>
          <w:szCs w:val="22"/>
        </w:rPr>
        <w:t xml:space="preserve">The objective of the assignment is to provide an additional and third-party layer monitoring and assurance ensuring that </w:t>
      </w:r>
      <w:r w:rsidR="004A6C50">
        <w:rPr>
          <w:sz w:val="22"/>
          <w:szCs w:val="22"/>
        </w:rPr>
        <w:t>PBF</w:t>
      </w:r>
      <w:r>
        <w:rPr>
          <w:sz w:val="22"/>
          <w:szCs w:val="22"/>
        </w:rPr>
        <w:t xml:space="preserve"> funds executed by Somali authorities are utilized for the purposes specified in MPTF grant agreements. The MA will support the UN</w:t>
      </w:r>
      <w:r w:rsidR="00216A29">
        <w:rPr>
          <w:sz w:val="22"/>
          <w:szCs w:val="22"/>
        </w:rPr>
        <w:t xml:space="preserve"> </w:t>
      </w:r>
      <w:r>
        <w:rPr>
          <w:sz w:val="22"/>
          <w:szCs w:val="22"/>
        </w:rPr>
        <w:t xml:space="preserve">MPTF to fulfill its fiduciary, procurement, monitoring and supervision obligations with respect to this IRF project. The MA will also be responsible to monitor the development of capacity within recipient organizations and agencies such that they advise on capacity building needs to carry out the financial management, procurement, and project management obligations defined in UNMPTF grant agreements that will need to be supported by this IRF project. To this extent the MA will be expected to provide advisory as well as monitoring support to the </w:t>
      </w:r>
      <w:r w:rsidR="00013FD5">
        <w:rPr>
          <w:sz w:val="22"/>
          <w:szCs w:val="22"/>
        </w:rPr>
        <w:t>UNMPTF</w:t>
      </w:r>
      <w:r>
        <w:rPr>
          <w:sz w:val="22"/>
          <w:szCs w:val="22"/>
        </w:rPr>
        <w:t xml:space="preserve"> and </w:t>
      </w:r>
      <w:r w:rsidR="00013FD5">
        <w:rPr>
          <w:sz w:val="22"/>
          <w:szCs w:val="22"/>
        </w:rPr>
        <w:t>the Ministry of Finance’s Project Implementation Unit</w:t>
      </w:r>
      <w:r>
        <w:rPr>
          <w:sz w:val="22"/>
          <w:szCs w:val="22"/>
        </w:rPr>
        <w:t xml:space="preserve">. </w:t>
      </w:r>
    </w:p>
    <w:p w:rsidR="00643E53" w:rsidRDefault="00643E53">
      <w:r>
        <w:br w:type="page"/>
      </w:r>
    </w:p>
    <w:p w:rsidR="00DA79B6" w:rsidRDefault="00DA79B6" w:rsidP="00181617"/>
    <w:p w:rsidR="00A22F83" w:rsidRDefault="00A22F83" w:rsidP="00C32B78">
      <w:pPr>
        <w:numPr>
          <w:ilvl w:val="0"/>
          <w:numId w:val="6"/>
        </w:numPr>
      </w:pPr>
      <w:r w:rsidRPr="004D42ED">
        <w:rPr>
          <w:b/>
        </w:rPr>
        <w:t xml:space="preserve">Budget: </w:t>
      </w:r>
    </w:p>
    <w:p w:rsidR="00A22F83" w:rsidRDefault="00A22F83" w:rsidP="00A14340">
      <w:pPr>
        <w:ind w:left="1080"/>
        <w:jc w:val="center"/>
        <w:rPr>
          <w:rFonts w:ascii="Arial" w:hAnsi="Arial" w:cs="Arial"/>
          <w:b/>
          <w:sz w:val="20"/>
          <w:szCs w:val="20"/>
        </w:rPr>
      </w:pPr>
      <w:r w:rsidRPr="00A14340">
        <w:rPr>
          <w:rFonts w:ascii="Arial" w:hAnsi="Arial" w:cs="Arial"/>
          <w:b/>
          <w:sz w:val="20"/>
          <w:szCs w:val="20"/>
        </w:rPr>
        <w:t>Table 2: Project Activity Budget</w:t>
      </w:r>
    </w:p>
    <w:p w:rsidR="00F616DA" w:rsidRDefault="00F616DA" w:rsidP="00A14340">
      <w:pPr>
        <w:ind w:left="1080"/>
        <w:jc w:val="center"/>
        <w:rPr>
          <w:rFonts w:ascii="Arial" w:hAnsi="Arial" w:cs="Arial"/>
          <w:b/>
          <w:sz w:val="20"/>
          <w:szCs w:val="20"/>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90"/>
        <w:gridCol w:w="1800"/>
        <w:gridCol w:w="1890"/>
        <w:gridCol w:w="2096"/>
      </w:tblGrid>
      <w:tr w:rsidR="00F616DA" w:rsidRPr="004A4538" w:rsidTr="00367C1A">
        <w:tc>
          <w:tcPr>
            <w:tcW w:w="1458" w:type="dxa"/>
            <w:shd w:val="clear" w:color="auto" w:fill="auto"/>
          </w:tcPr>
          <w:p w:rsidR="00F616DA" w:rsidRPr="004A4538" w:rsidRDefault="00621DCA" w:rsidP="00367C1A">
            <w:pPr>
              <w:rPr>
                <w:sz w:val="22"/>
              </w:rPr>
            </w:pPr>
            <w:r w:rsidRPr="004A4538">
              <w:rPr>
                <w:sz w:val="22"/>
              </w:rPr>
              <w:t xml:space="preserve">Outcome/ </w:t>
            </w:r>
            <w:r w:rsidR="00F616DA" w:rsidRPr="004A4538">
              <w:rPr>
                <w:sz w:val="22"/>
              </w:rPr>
              <w:t>Output number</w:t>
            </w:r>
          </w:p>
        </w:tc>
        <w:tc>
          <w:tcPr>
            <w:tcW w:w="1890" w:type="dxa"/>
            <w:shd w:val="clear" w:color="auto" w:fill="auto"/>
          </w:tcPr>
          <w:p w:rsidR="00F616DA" w:rsidRPr="004A4538" w:rsidRDefault="00F616DA" w:rsidP="00621DCA">
            <w:pPr>
              <w:rPr>
                <w:sz w:val="22"/>
              </w:rPr>
            </w:pPr>
            <w:r w:rsidRPr="004A4538">
              <w:rPr>
                <w:sz w:val="22"/>
              </w:rPr>
              <w:t>Output name</w:t>
            </w:r>
          </w:p>
        </w:tc>
        <w:tc>
          <w:tcPr>
            <w:tcW w:w="1800" w:type="dxa"/>
            <w:shd w:val="clear" w:color="auto" w:fill="auto"/>
          </w:tcPr>
          <w:p w:rsidR="00F616DA" w:rsidRPr="004A4538" w:rsidRDefault="00621DCA" w:rsidP="00621DCA">
            <w:pPr>
              <w:rPr>
                <w:sz w:val="22"/>
              </w:rPr>
            </w:pPr>
            <w:r w:rsidRPr="004A4538">
              <w:rPr>
                <w:sz w:val="22"/>
              </w:rPr>
              <w:t xml:space="preserve">Output </w:t>
            </w:r>
            <w:r w:rsidR="00F616DA" w:rsidRPr="004A4538">
              <w:rPr>
                <w:sz w:val="22"/>
              </w:rPr>
              <w:t>budget by RUNO</w:t>
            </w:r>
          </w:p>
        </w:tc>
        <w:tc>
          <w:tcPr>
            <w:tcW w:w="1890" w:type="dxa"/>
            <w:shd w:val="clear" w:color="auto" w:fill="auto"/>
          </w:tcPr>
          <w:p w:rsidR="00F616DA" w:rsidRPr="004A4538" w:rsidRDefault="00F616DA" w:rsidP="00367C1A">
            <w:pPr>
              <w:rPr>
                <w:sz w:val="22"/>
              </w:rPr>
            </w:pPr>
            <w:r w:rsidRPr="004A4538">
              <w:rPr>
                <w:sz w:val="22"/>
              </w:rPr>
              <w:t>UN budget category (see table below for list of categories)</w:t>
            </w:r>
          </w:p>
        </w:tc>
        <w:tc>
          <w:tcPr>
            <w:tcW w:w="2096" w:type="dxa"/>
          </w:tcPr>
          <w:p w:rsidR="00F616DA" w:rsidRPr="004A4538" w:rsidRDefault="00F616DA" w:rsidP="00367C1A">
            <w:pPr>
              <w:rPr>
                <w:sz w:val="22"/>
              </w:rPr>
            </w:pPr>
            <w:r w:rsidRPr="004A4538">
              <w:rPr>
                <w:sz w:val="22"/>
              </w:rPr>
              <w:t>Any remarks (e.g. on types of inputs provided or budget justification)</w:t>
            </w:r>
          </w:p>
        </w:tc>
      </w:tr>
      <w:tr w:rsidR="004933DE" w:rsidRPr="004A4538" w:rsidTr="00877351">
        <w:tc>
          <w:tcPr>
            <w:tcW w:w="9134" w:type="dxa"/>
            <w:gridSpan w:val="5"/>
            <w:shd w:val="clear" w:color="auto" w:fill="auto"/>
          </w:tcPr>
          <w:p w:rsidR="004933DE" w:rsidRPr="004A4538" w:rsidRDefault="004933DE" w:rsidP="0096750B">
            <w:pPr>
              <w:rPr>
                <w:sz w:val="22"/>
              </w:rPr>
            </w:pPr>
            <w:r w:rsidRPr="004A4538">
              <w:rPr>
                <w:sz w:val="22"/>
              </w:rPr>
              <w:t xml:space="preserve">Outcome 1: </w:t>
            </w:r>
            <w:r w:rsidR="00F40160" w:rsidRPr="004A4538">
              <w:rPr>
                <w:sz w:val="22"/>
              </w:rPr>
              <w:t>Somali citizens in the target locations perceive their Regional Authorities and the Federal Government of Somalia as being more legitimate thanks to the improvement of infrastructures in their communities</w:t>
            </w:r>
          </w:p>
        </w:tc>
      </w:tr>
      <w:tr w:rsidR="00833322" w:rsidRPr="004A4538" w:rsidTr="006307ED">
        <w:tc>
          <w:tcPr>
            <w:tcW w:w="1458" w:type="dxa"/>
            <w:shd w:val="clear" w:color="auto" w:fill="auto"/>
          </w:tcPr>
          <w:p w:rsidR="00833322" w:rsidRPr="004A4538" w:rsidRDefault="00833322" w:rsidP="00833322">
            <w:pPr>
              <w:rPr>
                <w:sz w:val="22"/>
              </w:rPr>
            </w:pPr>
            <w:r w:rsidRPr="004A4538">
              <w:rPr>
                <w:sz w:val="22"/>
              </w:rPr>
              <w:t>Output 1.1</w:t>
            </w:r>
          </w:p>
        </w:tc>
        <w:tc>
          <w:tcPr>
            <w:tcW w:w="1890" w:type="dxa"/>
            <w:shd w:val="clear" w:color="auto" w:fill="auto"/>
          </w:tcPr>
          <w:p w:rsidR="00833322" w:rsidRPr="004A4538" w:rsidRDefault="00833322" w:rsidP="00833322">
            <w:pPr>
              <w:rPr>
                <w:sz w:val="22"/>
              </w:rPr>
            </w:pPr>
            <w:r w:rsidRPr="004A4538">
              <w:rPr>
                <w:sz w:val="22"/>
              </w:rPr>
              <w:t>The Project Implementation Unit of the Ministry of Finance successfully managed the rehabilitation / construction of two small scale infrastructures in two  Member State / Interim Regional Administration</w:t>
            </w:r>
          </w:p>
        </w:tc>
        <w:tc>
          <w:tcPr>
            <w:tcW w:w="1800" w:type="dxa"/>
            <w:shd w:val="clear" w:color="auto" w:fill="auto"/>
            <w:vAlign w:val="center"/>
          </w:tcPr>
          <w:p w:rsidR="00833322" w:rsidRPr="004A4538" w:rsidRDefault="00537CE4" w:rsidP="00833322">
            <w:pPr>
              <w:rPr>
                <w:sz w:val="22"/>
              </w:rPr>
            </w:pPr>
            <w:r w:rsidRPr="004A4538">
              <w:rPr>
                <w:color w:val="000000"/>
                <w:sz w:val="22"/>
              </w:rPr>
              <w:t xml:space="preserve">$907,000 </w:t>
            </w:r>
          </w:p>
        </w:tc>
        <w:tc>
          <w:tcPr>
            <w:tcW w:w="1890" w:type="dxa"/>
            <w:shd w:val="clear" w:color="auto" w:fill="auto"/>
          </w:tcPr>
          <w:p w:rsidR="00833322" w:rsidRPr="004A4538" w:rsidRDefault="00833322" w:rsidP="00833322">
            <w:pPr>
              <w:rPr>
                <w:sz w:val="22"/>
              </w:rPr>
            </w:pPr>
            <w:r w:rsidRPr="004A4538">
              <w:rPr>
                <w:bCs/>
                <w:sz w:val="22"/>
              </w:rPr>
              <w:t>Staff and other personnel</w:t>
            </w:r>
          </w:p>
          <w:p w:rsidR="00833322" w:rsidRPr="004A4538" w:rsidRDefault="00833322" w:rsidP="00833322">
            <w:pPr>
              <w:rPr>
                <w:sz w:val="22"/>
              </w:rPr>
            </w:pPr>
            <w:r w:rsidRPr="004A4538">
              <w:rPr>
                <w:bCs/>
                <w:sz w:val="22"/>
              </w:rPr>
              <w:t>Supplies, Commodities, Materials</w:t>
            </w:r>
          </w:p>
          <w:p w:rsidR="00833322" w:rsidRPr="004A4538" w:rsidRDefault="00833322" w:rsidP="00833322">
            <w:pPr>
              <w:rPr>
                <w:sz w:val="22"/>
              </w:rPr>
            </w:pPr>
            <w:r w:rsidRPr="004A4538">
              <w:rPr>
                <w:bCs/>
                <w:sz w:val="22"/>
              </w:rPr>
              <w:t xml:space="preserve">Equipment, Vehicles, and Furniture </w:t>
            </w:r>
          </w:p>
          <w:p w:rsidR="00833322" w:rsidRPr="004A4538" w:rsidRDefault="00833322" w:rsidP="00833322">
            <w:pPr>
              <w:rPr>
                <w:sz w:val="22"/>
              </w:rPr>
            </w:pPr>
            <w:r w:rsidRPr="004A4538">
              <w:rPr>
                <w:bCs/>
                <w:sz w:val="22"/>
              </w:rPr>
              <w:t>Contractual services</w:t>
            </w:r>
          </w:p>
          <w:p w:rsidR="00833322" w:rsidRPr="004A4538" w:rsidRDefault="00833322" w:rsidP="00833322">
            <w:pPr>
              <w:rPr>
                <w:sz w:val="22"/>
              </w:rPr>
            </w:pPr>
            <w:r w:rsidRPr="004A4538">
              <w:rPr>
                <w:bCs/>
                <w:sz w:val="22"/>
              </w:rPr>
              <w:t>Travel</w:t>
            </w:r>
          </w:p>
          <w:p w:rsidR="00833322" w:rsidRPr="004A4538" w:rsidRDefault="00833322" w:rsidP="00833322">
            <w:pPr>
              <w:rPr>
                <w:sz w:val="22"/>
              </w:rPr>
            </w:pPr>
          </w:p>
        </w:tc>
        <w:tc>
          <w:tcPr>
            <w:tcW w:w="2096" w:type="dxa"/>
          </w:tcPr>
          <w:p w:rsidR="00833322" w:rsidRPr="004A4538" w:rsidRDefault="00833322" w:rsidP="00833322">
            <w:pPr>
              <w:rPr>
                <w:sz w:val="22"/>
              </w:rPr>
            </w:pPr>
          </w:p>
        </w:tc>
      </w:tr>
      <w:tr w:rsidR="00833322" w:rsidRPr="004A4538" w:rsidTr="006307ED">
        <w:tc>
          <w:tcPr>
            <w:tcW w:w="1458" w:type="dxa"/>
            <w:shd w:val="clear" w:color="auto" w:fill="auto"/>
          </w:tcPr>
          <w:p w:rsidR="00833322" w:rsidRPr="004A4538" w:rsidRDefault="00833322" w:rsidP="00833322">
            <w:pPr>
              <w:rPr>
                <w:sz w:val="22"/>
              </w:rPr>
            </w:pPr>
            <w:r w:rsidRPr="004A4538">
              <w:rPr>
                <w:sz w:val="22"/>
              </w:rPr>
              <w:t>Output 1.2</w:t>
            </w:r>
          </w:p>
        </w:tc>
        <w:tc>
          <w:tcPr>
            <w:tcW w:w="1890" w:type="dxa"/>
            <w:shd w:val="clear" w:color="auto" w:fill="auto"/>
          </w:tcPr>
          <w:p w:rsidR="00833322" w:rsidRPr="004A4538" w:rsidRDefault="00833322" w:rsidP="00833322">
            <w:pPr>
              <w:rPr>
                <w:sz w:val="22"/>
              </w:rPr>
            </w:pPr>
            <w:r w:rsidRPr="004A4538">
              <w:rPr>
                <w:sz w:val="22"/>
              </w:rPr>
              <w:t>The Project Implementation Unit developed a successful communication campaign to promote the work of the FGS/IRAs in rehabilitating infrastructures</w:t>
            </w:r>
          </w:p>
        </w:tc>
        <w:tc>
          <w:tcPr>
            <w:tcW w:w="1800" w:type="dxa"/>
            <w:shd w:val="clear" w:color="auto" w:fill="auto"/>
            <w:vAlign w:val="center"/>
          </w:tcPr>
          <w:p w:rsidR="00833322" w:rsidRPr="004A4538" w:rsidRDefault="00833322" w:rsidP="004A4538">
            <w:pPr>
              <w:rPr>
                <w:sz w:val="22"/>
              </w:rPr>
            </w:pPr>
            <w:r w:rsidRPr="004A4538">
              <w:rPr>
                <w:color w:val="000000"/>
                <w:sz w:val="22"/>
              </w:rPr>
              <w:t>$</w:t>
            </w:r>
            <w:r w:rsidR="00E339CB" w:rsidRPr="004A4538">
              <w:rPr>
                <w:color w:val="000000"/>
                <w:sz w:val="22"/>
              </w:rPr>
              <w:t>10,0</w:t>
            </w:r>
            <w:r w:rsidRPr="004A4538">
              <w:rPr>
                <w:color w:val="000000"/>
                <w:sz w:val="22"/>
              </w:rPr>
              <w:t>0</w:t>
            </w:r>
            <w:r w:rsidR="00E339CB" w:rsidRPr="004A4538">
              <w:rPr>
                <w:color w:val="000000"/>
                <w:sz w:val="22"/>
              </w:rPr>
              <w:t>0</w:t>
            </w:r>
            <w:r w:rsidRPr="004A4538">
              <w:rPr>
                <w:color w:val="000000"/>
                <w:sz w:val="22"/>
              </w:rPr>
              <w:t xml:space="preserve"> </w:t>
            </w:r>
          </w:p>
        </w:tc>
        <w:tc>
          <w:tcPr>
            <w:tcW w:w="1890" w:type="dxa"/>
            <w:shd w:val="clear" w:color="auto" w:fill="auto"/>
          </w:tcPr>
          <w:p w:rsidR="00833322" w:rsidRPr="004A4538" w:rsidRDefault="00833322" w:rsidP="00833322">
            <w:pPr>
              <w:rPr>
                <w:sz w:val="22"/>
              </w:rPr>
            </w:pPr>
            <w:r w:rsidRPr="004A4538">
              <w:rPr>
                <w:bCs/>
                <w:sz w:val="22"/>
              </w:rPr>
              <w:t>Staff and other personnel</w:t>
            </w:r>
          </w:p>
          <w:p w:rsidR="00833322" w:rsidRPr="004A4538" w:rsidRDefault="00833322" w:rsidP="00833322">
            <w:pPr>
              <w:rPr>
                <w:sz w:val="22"/>
              </w:rPr>
            </w:pPr>
            <w:r w:rsidRPr="004A4538">
              <w:rPr>
                <w:bCs/>
                <w:sz w:val="22"/>
              </w:rPr>
              <w:t>Contractual services</w:t>
            </w:r>
          </w:p>
          <w:p w:rsidR="00833322" w:rsidRPr="004A4538" w:rsidRDefault="00833322" w:rsidP="00833322">
            <w:pPr>
              <w:rPr>
                <w:sz w:val="22"/>
              </w:rPr>
            </w:pPr>
          </w:p>
        </w:tc>
        <w:tc>
          <w:tcPr>
            <w:tcW w:w="2096" w:type="dxa"/>
          </w:tcPr>
          <w:p w:rsidR="00833322" w:rsidRPr="004A4538" w:rsidRDefault="00833322" w:rsidP="00833322">
            <w:pPr>
              <w:rPr>
                <w:color w:val="000000"/>
                <w:sz w:val="22"/>
              </w:rPr>
            </w:pPr>
            <w:r w:rsidRPr="004A4538">
              <w:rPr>
                <w:color w:val="000000"/>
                <w:sz w:val="22"/>
              </w:rPr>
              <w:t>Communication Officer salary covered under SFF-LD project</w:t>
            </w:r>
          </w:p>
          <w:p w:rsidR="00833322" w:rsidRPr="004A4538" w:rsidRDefault="00833322" w:rsidP="00833322">
            <w:pPr>
              <w:rPr>
                <w:sz w:val="22"/>
              </w:rPr>
            </w:pPr>
          </w:p>
        </w:tc>
      </w:tr>
      <w:tr w:rsidR="00833322" w:rsidRPr="004A4538" w:rsidTr="006307ED">
        <w:tc>
          <w:tcPr>
            <w:tcW w:w="1458" w:type="dxa"/>
            <w:shd w:val="clear" w:color="auto" w:fill="auto"/>
          </w:tcPr>
          <w:p w:rsidR="00833322" w:rsidRPr="004A4538" w:rsidRDefault="00833322" w:rsidP="00833322">
            <w:pPr>
              <w:rPr>
                <w:sz w:val="22"/>
              </w:rPr>
            </w:pPr>
            <w:r w:rsidRPr="004A4538">
              <w:rPr>
                <w:sz w:val="22"/>
              </w:rPr>
              <w:t>Output 1.3</w:t>
            </w:r>
          </w:p>
        </w:tc>
        <w:tc>
          <w:tcPr>
            <w:tcW w:w="1890" w:type="dxa"/>
            <w:shd w:val="clear" w:color="auto" w:fill="auto"/>
          </w:tcPr>
          <w:p w:rsidR="00833322" w:rsidRPr="004A4538" w:rsidRDefault="00833322" w:rsidP="00833322">
            <w:pPr>
              <w:rPr>
                <w:sz w:val="22"/>
              </w:rPr>
            </w:pPr>
            <w:r w:rsidRPr="004A4538">
              <w:rPr>
                <w:sz w:val="22"/>
              </w:rPr>
              <w:t>PIU and IRA civil servants use participatory monitoring tool to measure the satisfaction of citizens with the rehabilitated infrastructures</w:t>
            </w:r>
          </w:p>
        </w:tc>
        <w:tc>
          <w:tcPr>
            <w:tcW w:w="1800" w:type="dxa"/>
            <w:shd w:val="clear" w:color="auto" w:fill="auto"/>
            <w:vAlign w:val="center"/>
          </w:tcPr>
          <w:p w:rsidR="00833322" w:rsidRPr="004A4538" w:rsidRDefault="00537CE4" w:rsidP="00833322">
            <w:pPr>
              <w:rPr>
                <w:sz w:val="22"/>
              </w:rPr>
            </w:pPr>
            <w:r w:rsidRPr="004A4538">
              <w:rPr>
                <w:color w:val="000000"/>
                <w:sz w:val="22"/>
              </w:rPr>
              <w:t xml:space="preserve">$193,500 </w:t>
            </w:r>
          </w:p>
        </w:tc>
        <w:tc>
          <w:tcPr>
            <w:tcW w:w="1890" w:type="dxa"/>
            <w:shd w:val="clear" w:color="auto" w:fill="auto"/>
          </w:tcPr>
          <w:p w:rsidR="00833322" w:rsidRPr="004A4538" w:rsidRDefault="00833322" w:rsidP="00833322">
            <w:pPr>
              <w:rPr>
                <w:sz w:val="22"/>
              </w:rPr>
            </w:pPr>
            <w:r w:rsidRPr="004A4538">
              <w:rPr>
                <w:bCs/>
                <w:sz w:val="22"/>
              </w:rPr>
              <w:t>Staff and other personnel</w:t>
            </w:r>
          </w:p>
          <w:p w:rsidR="00833322" w:rsidRPr="004A4538" w:rsidRDefault="00833322" w:rsidP="00833322">
            <w:pPr>
              <w:rPr>
                <w:sz w:val="22"/>
              </w:rPr>
            </w:pPr>
            <w:r w:rsidRPr="004A4538">
              <w:rPr>
                <w:bCs/>
                <w:sz w:val="22"/>
              </w:rPr>
              <w:t xml:space="preserve">Equipment, Vehicles, and Furniture </w:t>
            </w:r>
          </w:p>
          <w:p w:rsidR="00833322" w:rsidRPr="004A4538" w:rsidRDefault="00833322" w:rsidP="00833322">
            <w:pPr>
              <w:rPr>
                <w:sz w:val="22"/>
              </w:rPr>
            </w:pPr>
            <w:r w:rsidRPr="004A4538">
              <w:rPr>
                <w:bCs/>
                <w:sz w:val="22"/>
              </w:rPr>
              <w:t>Contractual services</w:t>
            </w:r>
          </w:p>
        </w:tc>
        <w:tc>
          <w:tcPr>
            <w:tcW w:w="2096" w:type="dxa"/>
          </w:tcPr>
          <w:p w:rsidR="00833322" w:rsidRPr="004A4538" w:rsidRDefault="00833322" w:rsidP="00833322">
            <w:pPr>
              <w:rPr>
                <w:color w:val="000000"/>
                <w:sz w:val="22"/>
              </w:rPr>
            </w:pPr>
            <w:r w:rsidRPr="004A4538">
              <w:rPr>
                <w:color w:val="000000"/>
                <w:sz w:val="22"/>
              </w:rPr>
              <w:t>M&amp;E officer salary covered under SFF-LD + Project Officer staff time</w:t>
            </w:r>
          </w:p>
          <w:p w:rsidR="00833322" w:rsidRPr="004A4538" w:rsidRDefault="00833322" w:rsidP="00833322">
            <w:pPr>
              <w:rPr>
                <w:sz w:val="22"/>
              </w:rPr>
            </w:pPr>
          </w:p>
        </w:tc>
      </w:tr>
      <w:tr w:rsidR="004933DE" w:rsidRPr="004A4538" w:rsidTr="00877351">
        <w:tc>
          <w:tcPr>
            <w:tcW w:w="9134" w:type="dxa"/>
            <w:gridSpan w:val="5"/>
            <w:shd w:val="clear" w:color="auto" w:fill="auto"/>
          </w:tcPr>
          <w:p w:rsidR="004933DE" w:rsidRPr="004A4538" w:rsidRDefault="004933DE" w:rsidP="00F40160">
            <w:pPr>
              <w:tabs>
                <w:tab w:val="left" w:pos="1976"/>
              </w:tabs>
              <w:rPr>
                <w:sz w:val="22"/>
              </w:rPr>
            </w:pPr>
            <w:r w:rsidRPr="004A4538">
              <w:rPr>
                <w:sz w:val="22"/>
              </w:rPr>
              <w:t xml:space="preserve">Outcome 2: </w:t>
            </w:r>
            <w:r w:rsidR="00F40160" w:rsidRPr="004A4538">
              <w:rPr>
                <w:sz w:val="22"/>
              </w:rPr>
              <w:t>National systems strengthened with the Ministry of Finance’s PIU established as a sound project management model able to deliver tangible deliverables thereby improving its credibility with the donors.</w:t>
            </w:r>
          </w:p>
        </w:tc>
      </w:tr>
      <w:tr w:rsidR="00F616DA" w:rsidRPr="004A4538" w:rsidTr="00367C1A">
        <w:tc>
          <w:tcPr>
            <w:tcW w:w="1458" w:type="dxa"/>
            <w:shd w:val="clear" w:color="auto" w:fill="auto"/>
          </w:tcPr>
          <w:p w:rsidR="00F616DA" w:rsidRPr="004A4538" w:rsidRDefault="00F616DA" w:rsidP="00367C1A">
            <w:pPr>
              <w:rPr>
                <w:sz w:val="22"/>
              </w:rPr>
            </w:pPr>
            <w:r w:rsidRPr="004A4538">
              <w:rPr>
                <w:sz w:val="22"/>
              </w:rPr>
              <w:t>Output 2.1</w:t>
            </w:r>
          </w:p>
        </w:tc>
        <w:tc>
          <w:tcPr>
            <w:tcW w:w="1890" w:type="dxa"/>
            <w:shd w:val="clear" w:color="auto" w:fill="auto"/>
          </w:tcPr>
          <w:p w:rsidR="00F616DA" w:rsidRPr="004A4538" w:rsidRDefault="00F40160" w:rsidP="00367C1A">
            <w:pPr>
              <w:rPr>
                <w:sz w:val="22"/>
              </w:rPr>
            </w:pPr>
            <w:r w:rsidRPr="004A4538">
              <w:rPr>
                <w:sz w:val="22"/>
              </w:rPr>
              <w:t>The PIU’s project cycle management and financial management systems are strengthened through tailored trainings and on the job coaching</w:t>
            </w:r>
          </w:p>
        </w:tc>
        <w:tc>
          <w:tcPr>
            <w:tcW w:w="1800" w:type="dxa"/>
            <w:shd w:val="clear" w:color="auto" w:fill="auto"/>
          </w:tcPr>
          <w:p w:rsidR="00F616DA" w:rsidRPr="004A4538" w:rsidRDefault="00537CE4" w:rsidP="00367C1A">
            <w:pPr>
              <w:rPr>
                <w:sz w:val="22"/>
              </w:rPr>
            </w:pPr>
            <w:r w:rsidRPr="004A4538">
              <w:rPr>
                <w:color w:val="000000"/>
                <w:sz w:val="22"/>
              </w:rPr>
              <w:t xml:space="preserve">$907,000 </w:t>
            </w:r>
          </w:p>
        </w:tc>
        <w:tc>
          <w:tcPr>
            <w:tcW w:w="1890" w:type="dxa"/>
            <w:shd w:val="clear" w:color="auto" w:fill="auto"/>
          </w:tcPr>
          <w:p w:rsidR="00537CE4" w:rsidRPr="004A4538" w:rsidRDefault="00537CE4" w:rsidP="00537CE4">
            <w:pPr>
              <w:rPr>
                <w:sz w:val="22"/>
              </w:rPr>
            </w:pPr>
            <w:r w:rsidRPr="004A4538">
              <w:rPr>
                <w:bCs/>
                <w:sz w:val="22"/>
              </w:rPr>
              <w:t>Staff and other personnel</w:t>
            </w:r>
          </w:p>
          <w:p w:rsidR="00537CE4" w:rsidRPr="004A4538" w:rsidRDefault="00537CE4" w:rsidP="00537CE4">
            <w:pPr>
              <w:rPr>
                <w:sz w:val="22"/>
              </w:rPr>
            </w:pPr>
            <w:r w:rsidRPr="004A4538">
              <w:rPr>
                <w:bCs/>
                <w:sz w:val="22"/>
              </w:rPr>
              <w:t>Supplies, Commodities, Materials</w:t>
            </w:r>
          </w:p>
          <w:p w:rsidR="00537CE4" w:rsidRPr="004A4538" w:rsidRDefault="00537CE4" w:rsidP="00537CE4">
            <w:pPr>
              <w:rPr>
                <w:sz w:val="22"/>
              </w:rPr>
            </w:pPr>
            <w:r w:rsidRPr="004A4538">
              <w:rPr>
                <w:bCs/>
                <w:sz w:val="22"/>
              </w:rPr>
              <w:t xml:space="preserve">Equipment, Vehicles, and Furniture </w:t>
            </w:r>
          </w:p>
          <w:p w:rsidR="00537CE4" w:rsidRPr="004A4538" w:rsidRDefault="00537CE4" w:rsidP="00537CE4">
            <w:pPr>
              <w:rPr>
                <w:sz w:val="22"/>
              </w:rPr>
            </w:pPr>
            <w:r w:rsidRPr="004A4538">
              <w:rPr>
                <w:bCs/>
                <w:sz w:val="22"/>
              </w:rPr>
              <w:t>Contractual services</w:t>
            </w:r>
          </w:p>
          <w:p w:rsidR="00537CE4" w:rsidRPr="004A4538" w:rsidRDefault="00537CE4" w:rsidP="00537CE4">
            <w:pPr>
              <w:rPr>
                <w:sz w:val="22"/>
              </w:rPr>
            </w:pPr>
            <w:r w:rsidRPr="004A4538">
              <w:rPr>
                <w:bCs/>
                <w:sz w:val="22"/>
              </w:rPr>
              <w:t>Travel</w:t>
            </w:r>
          </w:p>
          <w:p w:rsidR="00F616DA" w:rsidRPr="004A4538" w:rsidRDefault="00F616DA" w:rsidP="00367C1A">
            <w:pPr>
              <w:rPr>
                <w:sz w:val="22"/>
              </w:rPr>
            </w:pPr>
          </w:p>
        </w:tc>
        <w:tc>
          <w:tcPr>
            <w:tcW w:w="2096" w:type="dxa"/>
          </w:tcPr>
          <w:p w:rsidR="00F616DA" w:rsidRPr="004A4538" w:rsidRDefault="00F616DA" w:rsidP="00367C1A">
            <w:pPr>
              <w:rPr>
                <w:sz w:val="22"/>
              </w:rPr>
            </w:pPr>
          </w:p>
        </w:tc>
      </w:tr>
      <w:tr w:rsidR="00F616DA" w:rsidRPr="004A4538" w:rsidTr="00367C1A">
        <w:tc>
          <w:tcPr>
            <w:tcW w:w="1458" w:type="dxa"/>
            <w:shd w:val="clear" w:color="auto" w:fill="auto"/>
          </w:tcPr>
          <w:p w:rsidR="00F616DA" w:rsidRPr="004A4538" w:rsidRDefault="00833322" w:rsidP="00367C1A">
            <w:pPr>
              <w:rPr>
                <w:sz w:val="22"/>
              </w:rPr>
            </w:pPr>
            <w:r w:rsidRPr="004A4538">
              <w:rPr>
                <w:b/>
                <w:bCs/>
                <w:sz w:val="22"/>
              </w:rPr>
              <w:t>Sub-Total Project Costs</w:t>
            </w:r>
          </w:p>
        </w:tc>
        <w:tc>
          <w:tcPr>
            <w:tcW w:w="1890" w:type="dxa"/>
            <w:shd w:val="clear" w:color="auto" w:fill="auto"/>
          </w:tcPr>
          <w:p w:rsidR="00F616DA" w:rsidRPr="004A4538" w:rsidRDefault="00F616DA" w:rsidP="00367C1A">
            <w:pPr>
              <w:rPr>
                <w:sz w:val="22"/>
              </w:rPr>
            </w:pPr>
          </w:p>
        </w:tc>
        <w:tc>
          <w:tcPr>
            <w:tcW w:w="1800" w:type="dxa"/>
            <w:shd w:val="clear" w:color="auto" w:fill="auto"/>
          </w:tcPr>
          <w:p w:rsidR="00F616DA" w:rsidRPr="004A4538" w:rsidRDefault="00537CE4" w:rsidP="00367C1A">
            <w:pPr>
              <w:rPr>
                <w:sz w:val="22"/>
              </w:rPr>
            </w:pPr>
            <w:r w:rsidRPr="004A4538">
              <w:rPr>
                <w:sz w:val="22"/>
              </w:rPr>
              <w:t>$2,017,500</w:t>
            </w:r>
          </w:p>
        </w:tc>
        <w:tc>
          <w:tcPr>
            <w:tcW w:w="1890" w:type="dxa"/>
            <w:shd w:val="clear" w:color="auto" w:fill="auto"/>
          </w:tcPr>
          <w:p w:rsidR="00F616DA" w:rsidRPr="004A4538" w:rsidRDefault="00F616DA" w:rsidP="00367C1A">
            <w:pPr>
              <w:rPr>
                <w:sz w:val="22"/>
              </w:rPr>
            </w:pPr>
          </w:p>
        </w:tc>
        <w:tc>
          <w:tcPr>
            <w:tcW w:w="2096" w:type="dxa"/>
          </w:tcPr>
          <w:p w:rsidR="00F616DA" w:rsidRPr="004A4538" w:rsidRDefault="00F616DA" w:rsidP="00367C1A">
            <w:pPr>
              <w:rPr>
                <w:sz w:val="22"/>
              </w:rPr>
            </w:pPr>
          </w:p>
        </w:tc>
      </w:tr>
      <w:tr w:rsidR="00833322" w:rsidRPr="004A4538" w:rsidTr="00367C1A">
        <w:tc>
          <w:tcPr>
            <w:tcW w:w="1458" w:type="dxa"/>
            <w:shd w:val="clear" w:color="auto" w:fill="auto"/>
          </w:tcPr>
          <w:p w:rsidR="00833322" w:rsidRPr="004A4538" w:rsidRDefault="00833322" w:rsidP="00367C1A">
            <w:pPr>
              <w:rPr>
                <w:bCs/>
                <w:sz w:val="22"/>
              </w:rPr>
            </w:pPr>
            <w:r w:rsidRPr="004A4538">
              <w:rPr>
                <w:bCs/>
                <w:sz w:val="22"/>
              </w:rPr>
              <w:t>Indirect Support Costs</w:t>
            </w:r>
          </w:p>
        </w:tc>
        <w:tc>
          <w:tcPr>
            <w:tcW w:w="1890" w:type="dxa"/>
            <w:shd w:val="clear" w:color="auto" w:fill="auto"/>
          </w:tcPr>
          <w:p w:rsidR="00833322" w:rsidRPr="004A4538" w:rsidRDefault="00833322" w:rsidP="00367C1A">
            <w:pPr>
              <w:rPr>
                <w:sz w:val="22"/>
              </w:rPr>
            </w:pPr>
          </w:p>
        </w:tc>
        <w:tc>
          <w:tcPr>
            <w:tcW w:w="1800" w:type="dxa"/>
            <w:shd w:val="clear" w:color="auto" w:fill="auto"/>
          </w:tcPr>
          <w:p w:rsidR="00833322" w:rsidRPr="004A4538" w:rsidRDefault="00E63E07" w:rsidP="00367C1A">
            <w:pPr>
              <w:rPr>
                <w:sz w:val="22"/>
              </w:rPr>
            </w:pPr>
            <w:r>
              <w:rPr>
                <w:spacing w:val="-3"/>
                <w:sz w:val="22"/>
              </w:rPr>
              <w:t>$44,583</w:t>
            </w:r>
          </w:p>
        </w:tc>
        <w:tc>
          <w:tcPr>
            <w:tcW w:w="1890" w:type="dxa"/>
            <w:shd w:val="clear" w:color="auto" w:fill="auto"/>
          </w:tcPr>
          <w:p w:rsidR="00833322" w:rsidRPr="004A4538" w:rsidRDefault="00833322" w:rsidP="00367C1A">
            <w:pPr>
              <w:rPr>
                <w:sz w:val="22"/>
              </w:rPr>
            </w:pPr>
          </w:p>
        </w:tc>
        <w:tc>
          <w:tcPr>
            <w:tcW w:w="2096" w:type="dxa"/>
          </w:tcPr>
          <w:p w:rsidR="00833322" w:rsidRPr="004A4538" w:rsidRDefault="00EB41B2" w:rsidP="00E25357">
            <w:pPr>
              <w:rPr>
                <w:sz w:val="22"/>
              </w:rPr>
            </w:pPr>
            <w:r>
              <w:rPr>
                <w:sz w:val="22"/>
              </w:rPr>
              <w:t xml:space="preserve">UNDP and MPTF </w:t>
            </w:r>
            <w:r w:rsidR="00833322" w:rsidRPr="004A4538">
              <w:rPr>
                <w:sz w:val="22"/>
              </w:rPr>
              <w:t xml:space="preserve">Office fee </w:t>
            </w:r>
          </w:p>
        </w:tc>
      </w:tr>
      <w:tr w:rsidR="00833322" w:rsidRPr="004A4538" w:rsidTr="00367C1A">
        <w:tc>
          <w:tcPr>
            <w:tcW w:w="1458" w:type="dxa"/>
            <w:shd w:val="clear" w:color="auto" w:fill="auto"/>
          </w:tcPr>
          <w:p w:rsidR="00833322" w:rsidRPr="004A4538" w:rsidRDefault="00833322" w:rsidP="00367C1A">
            <w:pPr>
              <w:rPr>
                <w:sz w:val="22"/>
              </w:rPr>
            </w:pPr>
            <w:r w:rsidRPr="004A4538">
              <w:rPr>
                <w:b/>
                <w:bCs/>
                <w:sz w:val="22"/>
              </w:rPr>
              <w:t>TOTAL</w:t>
            </w:r>
          </w:p>
        </w:tc>
        <w:tc>
          <w:tcPr>
            <w:tcW w:w="1890" w:type="dxa"/>
            <w:shd w:val="clear" w:color="auto" w:fill="auto"/>
          </w:tcPr>
          <w:p w:rsidR="00833322" w:rsidRPr="004A4538" w:rsidRDefault="00833322" w:rsidP="00367C1A">
            <w:pPr>
              <w:rPr>
                <w:sz w:val="22"/>
              </w:rPr>
            </w:pPr>
          </w:p>
        </w:tc>
        <w:tc>
          <w:tcPr>
            <w:tcW w:w="1800" w:type="dxa"/>
            <w:shd w:val="clear" w:color="auto" w:fill="auto"/>
          </w:tcPr>
          <w:p w:rsidR="00833322" w:rsidRPr="004A4538" w:rsidRDefault="00E63E07" w:rsidP="00367C1A">
            <w:pPr>
              <w:rPr>
                <w:sz w:val="22"/>
              </w:rPr>
            </w:pPr>
            <w:r>
              <w:rPr>
                <w:color w:val="000000"/>
                <w:sz w:val="22"/>
                <w:szCs w:val="22"/>
              </w:rPr>
              <w:t>$2,062,083</w:t>
            </w:r>
          </w:p>
        </w:tc>
        <w:tc>
          <w:tcPr>
            <w:tcW w:w="1890" w:type="dxa"/>
            <w:shd w:val="clear" w:color="auto" w:fill="auto"/>
          </w:tcPr>
          <w:p w:rsidR="00833322" w:rsidRPr="004A4538" w:rsidRDefault="00833322" w:rsidP="00367C1A">
            <w:pPr>
              <w:rPr>
                <w:sz w:val="22"/>
              </w:rPr>
            </w:pPr>
          </w:p>
        </w:tc>
        <w:tc>
          <w:tcPr>
            <w:tcW w:w="2096" w:type="dxa"/>
          </w:tcPr>
          <w:p w:rsidR="00833322" w:rsidRPr="004A4538" w:rsidRDefault="00833322" w:rsidP="00367C1A">
            <w:pPr>
              <w:rPr>
                <w:sz w:val="22"/>
              </w:rPr>
            </w:pPr>
          </w:p>
        </w:tc>
      </w:tr>
    </w:tbl>
    <w:p w:rsidR="00F616DA" w:rsidRPr="004A4538" w:rsidRDefault="00F616DA" w:rsidP="00A14340">
      <w:pPr>
        <w:ind w:left="1080"/>
        <w:jc w:val="center"/>
        <w:rPr>
          <w:rFonts w:ascii="Arial" w:hAnsi="Arial" w:cs="Arial"/>
          <w:b/>
          <w:sz w:val="18"/>
          <w:szCs w:val="20"/>
        </w:rPr>
      </w:pPr>
    </w:p>
    <w:p w:rsidR="00621DCA" w:rsidRPr="004A4538" w:rsidRDefault="00621DCA" w:rsidP="005F4B15">
      <w:pPr>
        <w:ind w:left="1080"/>
        <w:jc w:val="center"/>
        <w:rPr>
          <w:rFonts w:ascii="Arial" w:hAnsi="Arial" w:cs="Arial"/>
          <w:b/>
          <w:sz w:val="18"/>
          <w:szCs w:val="20"/>
        </w:rPr>
      </w:pPr>
    </w:p>
    <w:p w:rsidR="00621DCA" w:rsidRDefault="00621DCA" w:rsidP="005F4B15">
      <w:pPr>
        <w:ind w:left="1080"/>
        <w:jc w:val="center"/>
        <w:rPr>
          <w:rFonts w:ascii="Arial" w:hAnsi="Arial" w:cs="Arial"/>
          <w:b/>
          <w:sz w:val="20"/>
          <w:szCs w:val="20"/>
        </w:rPr>
      </w:pPr>
    </w:p>
    <w:p w:rsidR="00621DCA" w:rsidRDefault="00621DCA" w:rsidP="005F4B15">
      <w:pPr>
        <w:ind w:left="1080"/>
        <w:jc w:val="center"/>
        <w:rPr>
          <w:rFonts w:ascii="Arial" w:hAnsi="Arial" w:cs="Arial"/>
          <w:b/>
          <w:sz w:val="20"/>
          <w:szCs w:val="20"/>
        </w:rPr>
      </w:pPr>
    </w:p>
    <w:p w:rsidR="005F4B15" w:rsidRPr="005F4B15" w:rsidRDefault="005F4B15" w:rsidP="005F4B15">
      <w:pPr>
        <w:ind w:left="1080"/>
        <w:jc w:val="center"/>
        <w:rPr>
          <w:rFonts w:ascii="Arial" w:hAnsi="Arial" w:cs="Arial"/>
          <w:b/>
          <w:sz w:val="20"/>
          <w:szCs w:val="20"/>
        </w:rPr>
      </w:pPr>
      <w:r w:rsidRPr="005F4B15">
        <w:rPr>
          <w:rFonts w:ascii="Arial" w:hAnsi="Arial" w:cs="Arial"/>
          <w:b/>
          <w:sz w:val="20"/>
          <w:szCs w:val="20"/>
        </w:rPr>
        <w:t>Table 3: Project budget by UN categories</w:t>
      </w:r>
    </w:p>
    <w:tbl>
      <w:tblPr>
        <w:tblpPr w:leftFromText="180" w:rightFromText="180" w:vertAnchor="text" w:horzAnchor="margin" w:tblpY="109"/>
        <w:tblW w:w="92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4694"/>
        <w:gridCol w:w="2340"/>
        <w:gridCol w:w="2182"/>
      </w:tblGrid>
      <w:tr w:rsidR="00EB40AF" w:rsidRPr="004A4538" w:rsidTr="004A4538">
        <w:trPr>
          <w:trHeight w:val="350"/>
        </w:trPr>
        <w:tc>
          <w:tcPr>
            <w:tcW w:w="9216" w:type="dxa"/>
            <w:gridSpan w:val="3"/>
            <w:shd w:val="clear" w:color="auto" w:fill="B3B3B3"/>
          </w:tcPr>
          <w:p w:rsidR="00EB40AF" w:rsidRPr="004A4538" w:rsidRDefault="00EB40AF" w:rsidP="00EB40AF">
            <w:pPr>
              <w:tabs>
                <w:tab w:val="left" w:pos="-720"/>
                <w:tab w:val="left" w:pos="4500"/>
              </w:tabs>
              <w:suppressAutoHyphens/>
              <w:jc w:val="center"/>
              <w:rPr>
                <w:b/>
                <w:bCs/>
                <w:sz w:val="22"/>
              </w:rPr>
            </w:pPr>
            <w:r w:rsidRPr="004A4538">
              <w:rPr>
                <w:b/>
                <w:spacing w:val="-6"/>
                <w:sz w:val="22"/>
              </w:rPr>
              <w:t>PBF PROJECT BUDGET</w:t>
            </w:r>
          </w:p>
        </w:tc>
      </w:tr>
      <w:tr w:rsidR="00EB40AF" w:rsidRPr="004A4538" w:rsidTr="004A4538">
        <w:trPr>
          <w:trHeight w:val="467"/>
        </w:trPr>
        <w:tc>
          <w:tcPr>
            <w:tcW w:w="4694" w:type="dxa"/>
            <w:shd w:val="clear" w:color="auto" w:fill="B3B3B3"/>
            <w:vAlign w:val="center"/>
          </w:tcPr>
          <w:p w:rsidR="00EB40AF" w:rsidRPr="004A4538" w:rsidRDefault="00EB40AF" w:rsidP="00EB40AF">
            <w:pPr>
              <w:tabs>
                <w:tab w:val="left" w:pos="-720"/>
                <w:tab w:val="left" w:pos="4500"/>
              </w:tabs>
              <w:suppressAutoHyphens/>
              <w:jc w:val="center"/>
              <w:rPr>
                <w:b/>
                <w:bCs/>
                <w:spacing w:val="-3"/>
                <w:sz w:val="22"/>
              </w:rPr>
            </w:pPr>
            <w:r w:rsidRPr="004A4538">
              <w:rPr>
                <w:b/>
                <w:bCs/>
                <w:spacing w:val="-3"/>
                <w:sz w:val="22"/>
              </w:rPr>
              <w:t>CATEGORIES</w:t>
            </w:r>
          </w:p>
        </w:tc>
        <w:tc>
          <w:tcPr>
            <w:tcW w:w="2340" w:type="dxa"/>
            <w:shd w:val="clear" w:color="auto" w:fill="B3B3B3"/>
          </w:tcPr>
          <w:p w:rsidR="00EB40AF" w:rsidRPr="004A4538" w:rsidRDefault="00EB40AF" w:rsidP="00EB40AF">
            <w:pPr>
              <w:tabs>
                <w:tab w:val="left" w:pos="-720"/>
                <w:tab w:val="left" w:pos="4500"/>
              </w:tabs>
              <w:suppressAutoHyphens/>
              <w:jc w:val="center"/>
              <w:rPr>
                <w:b/>
                <w:bCs/>
                <w:spacing w:val="-3"/>
                <w:sz w:val="22"/>
              </w:rPr>
            </w:pPr>
            <w:r w:rsidRPr="004A4538">
              <w:rPr>
                <w:b/>
                <w:bCs/>
                <w:spacing w:val="-3"/>
                <w:sz w:val="22"/>
              </w:rPr>
              <w:t>Amount Recipient MOF/PIU</w:t>
            </w:r>
          </w:p>
        </w:tc>
        <w:tc>
          <w:tcPr>
            <w:tcW w:w="2182" w:type="dxa"/>
            <w:shd w:val="clear" w:color="auto" w:fill="B3B3B3"/>
            <w:vAlign w:val="center"/>
          </w:tcPr>
          <w:p w:rsidR="00EB40AF" w:rsidRPr="004A4538" w:rsidRDefault="00EB40AF" w:rsidP="00EB40AF">
            <w:pPr>
              <w:tabs>
                <w:tab w:val="left" w:pos="-720"/>
                <w:tab w:val="left" w:pos="4500"/>
              </w:tabs>
              <w:suppressAutoHyphens/>
              <w:jc w:val="center"/>
              <w:rPr>
                <w:b/>
                <w:bCs/>
                <w:spacing w:val="-3"/>
                <w:sz w:val="22"/>
              </w:rPr>
            </w:pPr>
            <w:r w:rsidRPr="004A4538">
              <w:rPr>
                <w:b/>
                <w:bCs/>
                <w:spacing w:val="-3"/>
                <w:sz w:val="22"/>
              </w:rPr>
              <w:t>TOTAL</w:t>
            </w: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z w:val="22"/>
              </w:rPr>
            </w:pPr>
            <w:r w:rsidRPr="004A4538">
              <w:rPr>
                <w:bCs/>
                <w:sz w:val="22"/>
              </w:rPr>
              <w:t>1. Staff and other personnel</w:t>
            </w:r>
          </w:p>
        </w:tc>
        <w:tc>
          <w:tcPr>
            <w:tcW w:w="2340" w:type="dxa"/>
          </w:tcPr>
          <w:p w:rsidR="00EB40AF" w:rsidRPr="004A4538" w:rsidRDefault="00EB40AF" w:rsidP="00EB40AF">
            <w:pPr>
              <w:jc w:val="right"/>
              <w:rPr>
                <w:color w:val="000000"/>
                <w:sz w:val="22"/>
                <w:szCs w:val="22"/>
              </w:rPr>
            </w:pPr>
          </w:p>
          <w:p w:rsidR="00EB40AF" w:rsidRPr="004A4538" w:rsidRDefault="00EB40AF" w:rsidP="00EB40AF">
            <w:pPr>
              <w:jc w:val="right"/>
              <w:rPr>
                <w:color w:val="000000"/>
                <w:sz w:val="22"/>
                <w:szCs w:val="22"/>
              </w:rPr>
            </w:pPr>
            <w:r w:rsidRPr="004A4538">
              <w:rPr>
                <w:color w:val="000000"/>
                <w:sz w:val="22"/>
                <w:szCs w:val="22"/>
              </w:rPr>
              <w:t>$</w:t>
            </w:r>
            <w:r w:rsidR="005B400E" w:rsidRPr="004A4538">
              <w:rPr>
                <w:color w:val="000000"/>
                <w:sz w:val="22"/>
                <w:szCs w:val="22"/>
              </w:rPr>
              <w:t>8,000</w:t>
            </w:r>
          </w:p>
          <w:p w:rsidR="00EB40AF" w:rsidRPr="004A4538" w:rsidRDefault="00EB40AF" w:rsidP="00EB40AF">
            <w:pPr>
              <w:tabs>
                <w:tab w:val="left" w:pos="-720"/>
                <w:tab w:val="left" w:pos="4500"/>
              </w:tabs>
              <w:suppressAutoHyphens/>
              <w:jc w:val="right"/>
              <w:rPr>
                <w:spacing w:val="-3"/>
                <w:sz w:val="22"/>
                <w:szCs w:val="22"/>
              </w:rPr>
            </w:pPr>
          </w:p>
        </w:tc>
        <w:tc>
          <w:tcPr>
            <w:tcW w:w="2182" w:type="dxa"/>
            <w:vAlign w:val="center"/>
          </w:tcPr>
          <w:p w:rsidR="00EB40AF" w:rsidRPr="004A4538" w:rsidRDefault="00EB40AF" w:rsidP="00EB40AF">
            <w:pPr>
              <w:jc w:val="right"/>
              <w:rPr>
                <w:color w:val="000000"/>
                <w:sz w:val="22"/>
                <w:szCs w:val="22"/>
              </w:rPr>
            </w:pPr>
          </w:p>
          <w:p w:rsidR="00EB40AF" w:rsidRPr="004A4538" w:rsidRDefault="00EB40AF" w:rsidP="00EB40AF">
            <w:pPr>
              <w:jc w:val="right"/>
              <w:rPr>
                <w:color w:val="000000"/>
                <w:sz w:val="22"/>
                <w:szCs w:val="22"/>
              </w:rPr>
            </w:pPr>
            <w:r w:rsidRPr="004A4538">
              <w:rPr>
                <w:color w:val="000000"/>
                <w:sz w:val="22"/>
                <w:szCs w:val="22"/>
              </w:rPr>
              <w:t>$</w:t>
            </w:r>
            <w:r w:rsidR="005B400E" w:rsidRPr="004A4538">
              <w:rPr>
                <w:color w:val="000000"/>
                <w:sz w:val="22"/>
                <w:szCs w:val="22"/>
              </w:rPr>
              <w:t>8,000</w:t>
            </w:r>
          </w:p>
          <w:p w:rsidR="00EB40AF" w:rsidRPr="004A4538" w:rsidRDefault="00EB40AF" w:rsidP="00EB40AF">
            <w:pPr>
              <w:tabs>
                <w:tab w:val="left" w:pos="-720"/>
                <w:tab w:val="left" w:pos="4500"/>
              </w:tabs>
              <w:suppressAutoHyphens/>
              <w:jc w:val="right"/>
              <w:rPr>
                <w:spacing w:val="-3"/>
                <w:sz w:val="22"/>
                <w:szCs w:val="22"/>
              </w:rPr>
            </w:pP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i/>
                <w:spacing w:val="-3"/>
                <w:sz w:val="22"/>
              </w:rPr>
            </w:pPr>
            <w:r w:rsidRPr="004A4538">
              <w:rPr>
                <w:bCs/>
                <w:sz w:val="22"/>
              </w:rPr>
              <w:t>2. Supplies, Commodities, Materials</w:t>
            </w:r>
          </w:p>
        </w:tc>
        <w:tc>
          <w:tcPr>
            <w:tcW w:w="2340" w:type="dxa"/>
          </w:tcPr>
          <w:p w:rsidR="00EB40AF" w:rsidRPr="004A4538" w:rsidRDefault="00EB40AF" w:rsidP="00EB40AF">
            <w:pPr>
              <w:jc w:val="right"/>
              <w:rPr>
                <w:color w:val="000000"/>
                <w:sz w:val="22"/>
                <w:szCs w:val="22"/>
              </w:rPr>
            </w:pPr>
          </w:p>
          <w:p w:rsidR="00EB40AF" w:rsidRPr="004A4538" w:rsidRDefault="00EB40AF" w:rsidP="00EB40AF">
            <w:pPr>
              <w:jc w:val="right"/>
              <w:rPr>
                <w:color w:val="000000"/>
                <w:sz w:val="22"/>
                <w:szCs w:val="22"/>
              </w:rPr>
            </w:pPr>
            <w:r w:rsidRPr="004A4538">
              <w:rPr>
                <w:color w:val="000000"/>
                <w:sz w:val="22"/>
                <w:szCs w:val="22"/>
              </w:rPr>
              <w:t>$</w:t>
            </w:r>
            <w:r w:rsidR="005B400E" w:rsidRPr="004A4538">
              <w:rPr>
                <w:color w:val="000000"/>
                <w:sz w:val="22"/>
                <w:szCs w:val="22"/>
              </w:rPr>
              <w:t>6</w:t>
            </w:r>
            <w:r w:rsidRPr="004A4538">
              <w:rPr>
                <w:color w:val="000000"/>
                <w:sz w:val="22"/>
                <w:szCs w:val="22"/>
              </w:rPr>
              <w:t>,000</w:t>
            </w:r>
          </w:p>
          <w:p w:rsidR="00EB40AF" w:rsidRPr="004A4538" w:rsidRDefault="00EB40AF" w:rsidP="00EB40AF">
            <w:pPr>
              <w:tabs>
                <w:tab w:val="left" w:pos="-720"/>
                <w:tab w:val="left" w:pos="4500"/>
              </w:tabs>
              <w:suppressAutoHyphens/>
              <w:jc w:val="right"/>
              <w:rPr>
                <w:spacing w:val="-3"/>
                <w:sz w:val="22"/>
                <w:szCs w:val="22"/>
              </w:rPr>
            </w:pPr>
          </w:p>
        </w:tc>
        <w:tc>
          <w:tcPr>
            <w:tcW w:w="2182" w:type="dxa"/>
            <w:vAlign w:val="center"/>
          </w:tcPr>
          <w:p w:rsidR="00EB40AF" w:rsidRPr="004A4538" w:rsidRDefault="00EB40AF" w:rsidP="00EB40AF">
            <w:pPr>
              <w:jc w:val="right"/>
              <w:rPr>
                <w:color w:val="000000"/>
                <w:sz w:val="22"/>
                <w:szCs w:val="22"/>
              </w:rPr>
            </w:pPr>
          </w:p>
          <w:p w:rsidR="00EB40AF" w:rsidRPr="004A4538" w:rsidRDefault="00EB40AF" w:rsidP="00EB40AF">
            <w:pPr>
              <w:jc w:val="right"/>
              <w:rPr>
                <w:color w:val="000000"/>
                <w:sz w:val="22"/>
                <w:szCs w:val="22"/>
              </w:rPr>
            </w:pPr>
            <w:r w:rsidRPr="004A4538">
              <w:rPr>
                <w:color w:val="000000"/>
                <w:sz w:val="22"/>
                <w:szCs w:val="22"/>
              </w:rPr>
              <w:t>$</w:t>
            </w:r>
            <w:r w:rsidR="005B400E" w:rsidRPr="004A4538">
              <w:rPr>
                <w:color w:val="000000"/>
                <w:sz w:val="22"/>
                <w:szCs w:val="22"/>
              </w:rPr>
              <w:t>6</w:t>
            </w:r>
            <w:r w:rsidRPr="004A4538">
              <w:rPr>
                <w:color w:val="000000"/>
                <w:sz w:val="22"/>
                <w:szCs w:val="22"/>
              </w:rPr>
              <w:t>,000</w:t>
            </w:r>
          </w:p>
          <w:p w:rsidR="00EB40AF" w:rsidRPr="004A4538" w:rsidRDefault="00EB40AF" w:rsidP="00EB40AF">
            <w:pPr>
              <w:tabs>
                <w:tab w:val="left" w:pos="-720"/>
                <w:tab w:val="left" w:pos="4500"/>
              </w:tabs>
              <w:suppressAutoHyphens/>
              <w:jc w:val="right"/>
              <w:rPr>
                <w:spacing w:val="-3"/>
                <w:sz w:val="22"/>
                <w:szCs w:val="22"/>
              </w:rPr>
            </w:pP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pacing w:val="-3"/>
                <w:sz w:val="22"/>
              </w:rPr>
            </w:pPr>
            <w:r w:rsidRPr="004A4538">
              <w:rPr>
                <w:bCs/>
                <w:sz w:val="22"/>
              </w:rPr>
              <w:t>3. Equipment, Vehicles, and Furniture (including Depreciation)</w:t>
            </w:r>
          </w:p>
        </w:tc>
        <w:tc>
          <w:tcPr>
            <w:tcW w:w="2340" w:type="dxa"/>
          </w:tcPr>
          <w:p w:rsidR="00EB40AF" w:rsidRPr="004A4538" w:rsidRDefault="00EB40AF" w:rsidP="00EB40AF">
            <w:pPr>
              <w:jc w:val="right"/>
              <w:rPr>
                <w:color w:val="000000"/>
                <w:sz w:val="22"/>
                <w:szCs w:val="22"/>
              </w:rPr>
            </w:pPr>
          </w:p>
          <w:p w:rsidR="00EB40AF" w:rsidRPr="004A4538" w:rsidRDefault="00EB40AF" w:rsidP="00EB40AF">
            <w:pPr>
              <w:jc w:val="right"/>
              <w:rPr>
                <w:color w:val="000000"/>
                <w:sz w:val="22"/>
                <w:szCs w:val="22"/>
              </w:rPr>
            </w:pPr>
            <w:r w:rsidRPr="004A4538">
              <w:rPr>
                <w:color w:val="000000"/>
                <w:sz w:val="22"/>
                <w:szCs w:val="22"/>
              </w:rPr>
              <w:t>$</w:t>
            </w:r>
            <w:r w:rsidR="005B400E" w:rsidRPr="004A4538">
              <w:rPr>
                <w:color w:val="000000"/>
                <w:sz w:val="22"/>
                <w:szCs w:val="22"/>
              </w:rPr>
              <w:t>18,500</w:t>
            </w:r>
          </w:p>
          <w:p w:rsidR="00EB40AF" w:rsidRPr="004A4538" w:rsidRDefault="00EB40AF" w:rsidP="00EB40AF">
            <w:pPr>
              <w:tabs>
                <w:tab w:val="left" w:pos="-720"/>
                <w:tab w:val="left" w:pos="4500"/>
              </w:tabs>
              <w:suppressAutoHyphens/>
              <w:jc w:val="right"/>
              <w:rPr>
                <w:spacing w:val="-3"/>
                <w:sz w:val="22"/>
                <w:szCs w:val="22"/>
              </w:rPr>
            </w:pPr>
          </w:p>
        </w:tc>
        <w:tc>
          <w:tcPr>
            <w:tcW w:w="2182" w:type="dxa"/>
            <w:vAlign w:val="center"/>
          </w:tcPr>
          <w:p w:rsidR="00EB40AF" w:rsidRPr="004A4538" w:rsidRDefault="00EB40AF" w:rsidP="00EB40AF">
            <w:pPr>
              <w:tabs>
                <w:tab w:val="left" w:pos="-720"/>
                <w:tab w:val="left" w:pos="4500"/>
              </w:tabs>
              <w:suppressAutoHyphens/>
              <w:jc w:val="right"/>
              <w:rPr>
                <w:spacing w:val="-3"/>
                <w:sz w:val="22"/>
                <w:szCs w:val="22"/>
              </w:rPr>
            </w:pPr>
            <w:r w:rsidRPr="004A4538">
              <w:rPr>
                <w:spacing w:val="-3"/>
                <w:sz w:val="22"/>
                <w:szCs w:val="22"/>
              </w:rPr>
              <w:t>$</w:t>
            </w:r>
            <w:r w:rsidR="005B400E" w:rsidRPr="004A4538">
              <w:rPr>
                <w:color w:val="000000"/>
                <w:sz w:val="22"/>
                <w:szCs w:val="22"/>
              </w:rPr>
              <w:t>18,500</w:t>
            </w: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pacing w:val="-3"/>
                <w:sz w:val="22"/>
              </w:rPr>
            </w:pPr>
            <w:r w:rsidRPr="004A4538">
              <w:rPr>
                <w:bCs/>
                <w:sz w:val="22"/>
              </w:rPr>
              <w:t>4. Contractual services</w:t>
            </w:r>
          </w:p>
        </w:tc>
        <w:tc>
          <w:tcPr>
            <w:tcW w:w="2340" w:type="dxa"/>
          </w:tcPr>
          <w:p w:rsidR="00EB40AF" w:rsidRPr="004A4538" w:rsidRDefault="00EB40AF" w:rsidP="005B400E">
            <w:pPr>
              <w:tabs>
                <w:tab w:val="left" w:pos="-720"/>
                <w:tab w:val="left" w:pos="4500"/>
              </w:tabs>
              <w:suppressAutoHyphens/>
              <w:jc w:val="right"/>
              <w:rPr>
                <w:spacing w:val="-3"/>
                <w:sz w:val="22"/>
                <w:szCs w:val="22"/>
              </w:rPr>
            </w:pPr>
            <w:r w:rsidRPr="004A4538">
              <w:rPr>
                <w:spacing w:val="-3"/>
                <w:sz w:val="22"/>
                <w:szCs w:val="22"/>
              </w:rPr>
              <w:t>$1,</w:t>
            </w:r>
            <w:r w:rsidR="005B400E" w:rsidRPr="004A4538">
              <w:rPr>
                <w:spacing w:val="-3"/>
                <w:sz w:val="22"/>
                <w:szCs w:val="22"/>
              </w:rPr>
              <w:t>850</w:t>
            </w:r>
            <w:r w:rsidRPr="004A4538">
              <w:rPr>
                <w:spacing w:val="-3"/>
                <w:sz w:val="22"/>
                <w:szCs w:val="22"/>
              </w:rPr>
              <w:t>,000</w:t>
            </w:r>
          </w:p>
        </w:tc>
        <w:tc>
          <w:tcPr>
            <w:tcW w:w="2182" w:type="dxa"/>
            <w:vAlign w:val="center"/>
          </w:tcPr>
          <w:p w:rsidR="00EB40AF" w:rsidRPr="004A4538" w:rsidRDefault="00EB40AF" w:rsidP="00EB40AF">
            <w:pPr>
              <w:tabs>
                <w:tab w:val="left" w:pos="-720"/>
                <w:tab w:val="left" w:pos="4500"/>
              </w:tabs>
              <w:suppressAutoHyphens/>
              <w:jc w:val="right"/>
              <w:rPr>
                <w:spacing w:val="-3"/>
                <w:sz w:val="22"/>
                <w:szCs w:val="22"/>
              </w:rPr>
            </w:pPr>
            <w:r w:rsidRPr="004A4538">
              <w:rPr>
                <w:spacing w:val="-3"/>
                <w:sz w:val="22"/>
                <w:szCs w:val="22"/>
              </w:rPr>
              <w:t>$</w:t>
            </w:r>
            <w:r w:rsidR="005B400E" w:rsidRPr="004A4538">
              <w:rPr>
                <w:spacing w:val="-3"/>
                <w:sz w:val="22"/>
                <w:szCs w:val="22"/>
              </w:rPr>
              <w:t>1,850,000</w:t>
            </w: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z w:val="22"/>
              </w:rPr>
            </w:pPr>
            <w:r w:rsidRPr="004A4538">
              <w:rPr>
                <w:bCs/>
                <w:sz w:val="22"/>
              </w:rPr>
              <w:t>5.Travel</w:t>
            </w:r>
          </w:p>
        </w:tc>
        <w:tc>
          <w:tcPr>
            <w:tcW w:w="2340" w:type="dxa"/>
          </w:tcPr>
          <w:p w:rsidR="00EB40AF" w:rsidRPr="004A4538" w:rsidRDefault="005B400E" w:rsidP="00EB40AF">
            <w:pPr>
              <w:tabs>
                <w:tab w:val="left" w:pos="-720"/>
                <w:tab w:val="left" w:pos="4500"/>
              </w:tabs>
              <w:suppressAutoHyphens/>
              <w:jc w:val="right"/>
              <w:rPr>
                <w:spacing w:val="-3"/>
                <w:sz w:val="22"/>
                <w:szCs w:val="22"/>
              </w:rPr>
            </w:pPr>
            <w:r w:rsidRPr="004A4538">
              <w:rPr>
                <w:spacing w:val="-3"/>
                <w:sz w:val="22"/>
                <w:szCs w:val="22"/>
              </w:rPr>
              <w:t>$20</w:t>
            </w:r>
            <w:r w:rsidR="00EB40AF" w:rsidRPr="004A4538">
              <w:rPr>
                <w:spacing w:val="-3"/>
                <w:sz w:val="22"/>
                <w:szCs w:val="22"/>
              </w:rPr>
              <w:t>,000</w:t>
            </w:r>
          </w:p>
        </w:tc>
        <w:tc>
          <w:tcPr>
            <w:tcW w:w="2182" w:type="dxa"/>
            <w:vAlign w:val="center"/>
          </w:tcPr>
          <w:p w:rsidR="00EB40AF" w:rsidRPr="004A4538" w:rsidRDefault="005B400E" w:rsidP="00EB40AF">
            <w:pPr>
              <w:tabs>
                <w:tab w:val="left" w:pos="-720"/>
                <w:tab w:val="left" w:pos="4500"/>
              </w:tabs>
              <w:suppressAutoHyphens/>
              <w:jc w:val="right"/>
              <w:rPr>
                <w:spacing w:val="-3"/>
                <w:sz w:val="22"/>
                <w:szCs w:val="22"/>
              </w:rPr>
            </w:pPr>
            <w:r w:rsidRPr="004A4538">
              <w:rPr>
                <w:spacing w:val="-3"/>
                <w:sz w:val="22"/>
                <w:szCs w:val="22"/>
              </w:rPr>
              <w:t>$20,000</w:t>
            </w: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pacing w:val="-3"/>
                <w:sz w:val="22"/>
              </w:rPr>
            </w:pPr>
            <w:r w:rsidRPr="004A4538">
              <w:rPr>
                <w:bCs/>
                <w:spacing w:val="-3"/>
                <w:sz w:val="22"/>
              </w:rPr>
              <w:t>6. Transfers and Grants to Counterparts</w:t>
            </w:r>
          </w:p>
        </w:tc>
        <w:tc>
          <w:tcPr>
            <w:tcW w:w="2340" w:type="dxa"/>
          </w:tcPr>
          <w:p w:rsidR="00EB40AF" w:rsidRPr="004A4538" w:rsidRDefault="00EB40AF" w:rsidP="00EB40AF">
            <w:pPr>
              <w:tabs>
                <w:tab w:val="left" w:pos="-720"/>
                <w:tab w:val="left" w:pos="4500"/>
              </w:tabs>
              <w:suppressAutoHyphens/>
              <w:rPr>
                <w:spacing w:val="-3"/>
                <w:sz w:val="22"/>
                <w:szCs w:val="22"/>
              </w:rPr>
            </w:pPr>
          </w:p>
          <w:p w:rsidR="00EB40AF" w:rsidRPr="004A4538" w:rsidRDefault="00EB40AF" w:rsidP="00EB40AF">
            <w:pPr>
              <w:tabs>
                <w:tab w:val="left" w:pos="-720"/>
                <w:tab w:val="left" w:pos="4500"/>
              </w:tabs>
              <w:suppressAutoHyphens/>
              <w:rPr>
                <w:spacing w:val="-3"/>
                <w:sz w:val="22"/>
                <w:szCs w:val="22"/>
              </w:rPr>
            </w:pPr>
          </w:p>
        </w:tc>
        <w:tc>
          <w:tcPr>
            <w:tcW w:w="2182" w:type="dxa"/>
            <w:vAlign w:val="center"/>
          </w:tcPr>
          <w:p w:rsidR="00EB40AF" w:rsidRPr="004A4538" w:rsidRDefault="00EB40AF" w:rsidP="00EB40AF">
            <w:pPr>
              <w:tabs>
                <w:tab w:val="left" w:pos="-720"/>
                <w:tab w:val="left" w:pos="4500"/>
              </w:tabs>
              <w:suppressAutoHyphens/>
              <w:jc w:val="right"/>
              <w:rPr>
                <w:spacing w:val="-3"/>
                <w:sz w:val="22"/>
                <w:szCs w:val="22"/>
              </w:rPr>
            </w:pP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bCs/>
                <w:spacing w:val="-3"/>
                <w:sz w:val="22"/>
              </w:rPr>
            </w:pPr>
            <w:r w:rsidRPr="004A4538">
              <w:rPr>
                <w:bCs/>
                <w:spacing w:val="-3"/>
                <w:sz w:val="22"/>
              </w:rPr>
              <w:t>7. General Operating and other Direct Costs*</w:t>
            </w:r>
          </w:p>
        </w:tc>
        <w:tc>
          <w:tcPr>
            <w:tcW w:w="2340" w:type="dxa"/>
          </w:tcPr>
          <w:p w:rsidR="00EB40AF" w:rsidRPr="004A4538" w:rsidRDefault="00EB40AF" w:rsidP="00EB40AF">
            <w:pPr>
              <w:tabs>
                <w:tab w:val="left" w:pos="-720"/>
                <w:tab w:val="left" w:pos="4500"/>
              </w:tabs>
              <w:suppressAutoHyphens/>
              <w:jc w:val="right"/>
              <w:rPr>
                <w:spacing w:val="-3"/>
                <w:sz w:val="22"/>
                <w:szCs w:val="22"/>
              </w:rPr>
            </w:pPr>
          </w:p>
          <w:p w:rsidR="00EB40AF" w:rsidRPr="004A4538" w:rsidRDefault="00EB40AF" w:rsidP="00EB40AF">
            <w:pPr>
              <w:tabs>
                <w:tab w:val="left" w:pos="-720"/>
                <w:tab w:val="left" w:pos="4500"/>
              </w:tabs>
              <w:suppressAutoHyphens/>
              <w:jc w:val="right"/>
              <w:rPr>
                <w:spacing w:val="-3"/>
                <w:sz w:val="22"/>
                <w:szCs w:val="22"/>
              </w:rPr>
            </w:pPr>
            <w:r w:rsidRPr="004A4538">
              <w:rPr>
                <w:spacing w:val="-3"/>
                <w:sz w:val="22"/>
                <w:szCs w:val="22"/>
              </w:rPr>
              <w:t>$1</w:t>
            </w:r>
            <w:r w:rsidR="005B400E" w:rsidRPr="004A4538">
              <w:rPr>
                <w:spacing w:val="-3"/>
                <w:sz w:val="22"/>
                <w:szCs w:val="22"/>
              </w:rPr>
              <w:t>1</w:t>
            </w:r>
            <w:r w:rsidRPr="004A4538">
              <w:rPr>
                <w:spacing w:val="-3"/>
                <w:sz w:val="22"/>
                <w:szCs w:val="22"/>
              </w:rPr>
              <w:t>5,000</w:t>
            </w:r>
          </w:p>
        </w:tc>
        <w:tc>
          <w:tcPr>
            <w:tcW w:w="2182" w:type="dxa"/>
            <w:vAlign w:val="center"/>
          </w:tcPr>
          <w:p w:rsidR="00EB40AF" w:rsidRPr="004A4538" w:rsidRDefault="00EB40AF" w:rsidP="00EB40AF">
            <w:pPr>
              <w:tabs>
                <w:tab w:val="left" w:pos="-720"/>
                <w:tab w:val="left" w:pos="4500"/>
              </w:tabs>
              <w:suppressAutoHyphens/>
              <w:jc w:val="right"/>
              <w:rPr>
                <w:spacing w:val="-3"/>
                <w:sz w:val="22"/>
                <w:szCs w:val="22"/>
              </w:rPr>
            </w:pPr>
          </w:p>
          <w:p w:rsidR="00EB40AF" w:rsidRPr="004A4538" w:rsidRDefault="00EB40AF" w:rsidP="00EB40AF">
            <w:pPr>
              <w:tabs>
                <w:tab w:val="left" w:pos="-720"/>
                <w:tab w:val="left" w:pos="4500"/>
              </w:tabs>
              <w:suppressAutoHyphens/>
              <w:jc w:val="right"/>
              <w:rPr>
                <w:spacing w:val="-3"/>
                <w:sz w:val="22"/>
                <w:szCs w:val="22"/>
              </w:rPr>
            </w:pPr>
            <w:r w:rsidRPr="004A4538">
              <w:rPr>
                <w:spacing w:val="-3"/>
                <w:sz w:val="22"/>
                <w:szCs w:val="22"/>
              </w:rPr>
              <w:t>$</w:t>
            </w:r>
            <w:r w:rsidR="005B400E" w:rsidRPr="004A4538">
              <w:rPr>
                <w:spacing w:val="-3"/>
                <w:sz w:val="22"/>
                <w:szCs w:val="22"/>
              </w:rPr>
              <w:t>115,000</w:t>
            </w:r>
          </w:p>
          <w:p w:rsidR="00EB40AF" w:rsidRPr="004A4538" w:rsidRDefault="00EB40AF" w:rsidP="00EB40AF">
            <w:pPr>
              <w:tabs>
                <w:tab w:val="left" w:pos="-720"/>
                <w:tab w:val="left" w:pos="4500"/>
              </w:tabs>
              <w:suppressAutoHyphens/>
              <w:jc w:val="right"/>
              <w:rPr>
                <w:spacing w:val="-3"/>
                <w:sz w:val="22"/>
                <w:szCs w:val="22"/>
              </w:rPr>
            </w:pPr>
          </w:p>
        </w:tc>
      </w:tr>
      <w:tr w:rsidR="00EB40AF" w:rsidRPr="004A4538" w:rsidTr="004A4538">
        <w:trPr>
          <w:trHeight w:val="377"/>
        </w:trPr>
        <w:tc>
          <w:tcPr>
            <w:tcW w:w="4694" w:type="dxa"/>
            <w:shd w:val="clear" w:color="auto" w:fill="D9D9D9"/>
            <w:vAlign w:val="center"/>
          </w:tcPr>
          <w:p w:rsidR="00EB40AF" w:rsidRPr="004A4538" w:rsidRDefault="00EB40AF" w:rsidP="00EB40AF">
            <w:pPr>
              <w:tabs>
                <w:tab w:val="left" w:pos="-720"/>
                <w:tab w:val="left" w:pos="4500"/>
              </w:tabs>
              <w:suppressAutoHyphens/>
              <w:rPr>
                <w:b/>
                <w:bCs/>
                <w:sz w:val="22"/>
              </w:rPr>
            </w:pPr>
            <w:r w:rsidRPr="004A4538">
              <w:rPr>
                <w:b/>
                <w:bCs/>
                <w:sz w:val="22"/>
              </w:rPr>
              <w:t>Sub-Total Project Costs</w:t>
            </w:r>
          </w:p>
        </w:tc>
        <w:tc>
          <w:tcPr>
            <w:tcW w:w="2340" w:type="dxa"/>
            <w:shd w:val="clear" w:color="auto" w:fill="D9D9D9"/>
          </w:tcPr>
          <w:p w:rsidR="00EB40AF" w:rsidRPr="004A4538" w:rsidRDefault="00537CE4" w:rsidP="00EB40AF">
            <w:pPr>
              <w:jc w:val="right"/>
              <w:rPr>
                <w:sz w:val="22"/>
              </w:rPr>
            </w:pPr>
            <w:r w:rsidRPr="004A4538">
              <w:rPr>
                <w:sz w:val="22"/>
              </w:rPr>
              <w:t>$2,017,500</w:t>
            </w:r>
          </w:p>
        </w:tc>
        <w:tc>
          <w:tcPr>
            <w:tcW w:w="2182" w:type="dxa"/>
            <w:shd w:val="clear" w:color="auto" w:fill="D9D9D9"/>
            <w:vAlign w:val="center"/>
          </w:tcPr>
          <w:p w:rsidR="00EB40AF" w:rsidRPr="004A4538" w:rsidRDefault="00537CE4" w:rsidP="00EB40AF">
            <w:pPr>
              <w:tabs>
                <w:tab w:val="left" w:pos="-720"/>
                <w:tab w:val="left" w:pos="4500"/>
              </w:tabs>
              <w:suppressAutoHyphens/>
              <w:jc w:val="right"/>
              <w:rPr>
                <w:sz w:val="22"/>
              </w:rPr>
            </w:pPr>
            <w:r w:rsidRPr="004A4538">
              <w:rPr>
                <w:sz w:val="22"/>
              </w:rPr>
              <w:t>$2,017,500</w:t>
            </w:r>
          </w:p>
        </w:tc>
      </w:tr>
      <w:tr w:rsidR="00EB40AF" w:rsidRPr="004A4538" w:rsidTr="004A4538">
        <w:trPr>
          <w:trHeight w:val="377"/>
        </w:trPr>
        <w:tc>
          <w:tcPr>
            <w:tcW w:w="4694" w:type="dxa"/>
            <w:vAlign w:val="center"/>
          </w:tcPr>
          <w:p w:rsidR="00EB40AF" w:rsidRPr="004A4538" w:rsidRDefault="00EB40AF" w:rsidP="00EB40AF">
            <w:pPr>
              <w:tabs>
                <w:tab w:val="left" w:pos="-720"/>
                <w:tab w:val="left" w:pos="4500"/>
              </w:tabs>
              <w:suppressAutoHyphens/>
              <w:rPr>
                <w:spacing w:val="-3"/>
                <w:sz w:val="22"/>
              </w:rPr>
            </w:pPr>
            <w:r w:rsidRPr="004A4538">
              <w:rPr>
                <w:bCs/>
                <w:sz w:val="22"/>
              </w:rPr>
              <w:t>8. Indirect Support Costs**</w:t>
            </w:r>
          </w:p>
        </w:tc>
        <w:tc>
          <w:tcPr>
            <w:tcW w:w="2340" w:type="dxa"/>
          </w:tcPr>
          <w:p w:rsidR="00EB40AF" w:rsidRPr="004A4538" w:rsidRDefault="00EB40AF" w:rsidP="00EB40AF">
            <w:pPr>
              <w:tabs>
                <w:tab w:val="left" w:pos="-720"/>
                <w:tab w:val="left" w:pos="4500"/>
              </w:tabs>
              <w:suppressAutoHyphens/>
              <w:jc w:val="right"/>
              <w:rPr>
                <w:spacing w:val="-3"/>
                <w:sz w:val="22"/>
              </w:rPr>
            </w:pPr>
          </w:p>
        </w:tc>
        <w:tc>
          <w:tcPr>
            <w:tcW w:w="2182" w:type="dxa"/>
            <w:vAlign w:val="center"/>
          </w:tcPr>
          <w:p w:rsidR="00EB40AF" w:rsidRPr="004A4538" w:rsidRDefault="00581D7A" w:rsidP="00E25357">
            <w:pPr>
              <w:tabs>
                <w:tab w:val="left" w:pos="-720"/>
                <w:tab w:val="left" w:pos="4500"/>
              </w:tabs>
              <w:suppressAutoHyphens/>
              <w:jc w:val="right"/>
              <w:rPr>
                <w:spacing w:val="-3"/>
                <w:sz w:val="22"/>
              </w:rPr>
            </w:pPr>
            <w:r>
              <w:rPr>
                <w:spacing w:val="-3"/>
                <w:sz w:val="22"/>
              </w:rPr>
              <w:t>$4</w:t>
            </w:r>
            <w:r w:rsidR="00E63E07">
              <w:rPr>
                <w:spacing w:val="-3"/>
                <w:sz w:val="22"/>
              </w:rPr>
              <w:t>4</w:t>
            </w:r>
            <w:r>
              <w:rPr>
                <w:spacing w:val="-3"/>
                <w:sz w:val="22"/>
              </w:rPr>
              <w:t>,</w:t>
            </w:r>
            <w:r w:rsidR="00E63E07">
              <w:rPr>
                <w:spacing w:val="-3"/>
                <w:sz w:val="22"/>
              </w:rPr>
              <w:t>583</w:t>
            </w:r>
          </w:p>
        </w:tc>
      </w:tr>
      <w:tr w:rsidR="00E63E07" w:rsidRPr="004A4538" w:rsidTr="004A4538">
        <w:trPr>
          <w:trHeight w:val="377"/>
        </w:trPr>
        <w:tc>
          <w:tcPr>
            <w:tcW w:w="4694" w:type="dxa"/>
            <w:shd w:val="clear" w:color="auto" w:fill="D9D9D9"/>
            <w:vAlign w:val="center"/>
          </w:tcPr>
          <w:p w:rsidR="00E63E07" w:rsidRPr="004A4538" w:rsidRDefault="00E63E07" w:rsidP="00E63E07">
            <w:pPr>
              <w:tabs>
                <w:tab w:val="left" w:pos="-720"/>
                <w:tab w:val="left" w:pos="4500"/>
              </w:tabs>
              <w:suppressAutoHyphens/>
              <w:rPr>
                <w:b/>
                <w:bCs/>
                <w:sz w:val="22"/>
              </w:rPr>
            </w:pPr>
            <w:r w:rsidRPr="004A4538">
              <w:rPr>
                <w:b/>
                <w:bCs/>
                <w:sz w:val="22"/>
              </w:rPr>
              <w:t>TOTAL</w:t>
            </w:r>
          </w:p>
        </w:tc>
        <w:tc>
          <w:tcPr>
            <w:tcW w:w="2340" w:type="dxa"/>
            <w:shd w:val="clear" w:color="auto" w:fill="D9D9D9"/>
          </w:tcPr>
          <w:p w:rsidR="00E63E07" w:rsidRPr="004A4538" w:rsidRDefault="00E63E07" w:rsidP="00E63E07">
            <w:pPr>
              <w:tabs>
                <w:tab w:val="left" w:pos="-720"/>
                <w:tab w:val="left" w:pos="4500"/>
              </w:tabs>
              <w:suppressAutoHyphens/>
              <w:jc w:val="right"/>
              <w:rPr>
                <w:sz w:val="22"/>
              </w:rPr>
            </w:pPr>
          </w:p>
        </w:tc>
        <w:tc>
          <w:tcPr>
            <w:tcW w:w="2182" w:type="dxa"/>
            <w:shd w:val="clear" w:color="auto" w:fill="D9D9D9"/>
            <w:vAlign w:val="center"/>
          </w:tcPr>
          <w:p w:rsidR="00E63E07" w:rsidRPr="004A4538" w:rsidRDefault="00E63E07" w:rsidP="00E25357">
            <w:pPr>
              <w:tabs>
                <w:tab w:val="left" w:pos="-720"/>
                <w:tab w:val="left" w:pos="4500"/>
              </w:tabs>
              <w:suppressAutoHyphens/>
              <w:jc w:val="right"/>
              <w:rPr>
                <w:sz w:val="22"/>
              </w:rPr>
            </w:pPr>
            <w:r>
              <w:rPr>
                <w:color w:val="000000"/>
                <w:sz w:val="22"/>
                <w:szCs w:val="22"/>
              </w:rPr>
              <w:t>$2,062,083</w:t>
            </w:r>
          </w:p>
        </w:tc>
      </w:tr>
    </w:tbl>
    <w:p w:rsidR="00B83FFE" w:rsidRDefault="00B83FFE" w:rsidP="00A22F83"/>
    <w:p w:rsidR="007D7CA7" w:rsidRPr="007D7CA7" w:rsidRDefault="007D7CA7" w:rsidP="00B83FFE">
      <w:pPr>
        <w:tabs>
          <w:tab w:val="left" w:pos="-720"/>
          <w:tab w:val="left" w:pos="360"/>
        </w:tabs>
        <w:suppressAutoHyphens/>
        <w:jc w:val="both"/>
        <w:rPr>
          <w:bCs/>
          <w:i/>
          <w:sz w:val="20"/>
        </w:rPr>
      </w:pPr>
      <w:r w:rsidRPr="007D7CA7">
        <w:rPr>
          <w:bCs/>
          <w:sz w:val="20"/>
        </w:rPr>
        <w:t>*</w:t>
      </w:r>
      <w:r w:rsidRPr="007D7CA7">
        <w:rPr>
          <w:bCs/>
          <w:sz w:val="20"/>
        </w:rPr>
        <w:tab/>
      </w:r>
      <w:r w:rsidRPr="007D7CA7">
        <w:rPr>
          <w:bCs/>
          <w:i/>
          <w:sz w:val="20"/>
        </w:rPr>
        <w:t>Includes $</w:t>
      </w:r>
      <w:r w:rsidR="008B6425">
        <w:rPr>
          <w:bCs/>
          <w:i/>
          <w:sz w:val="20"/>
        </w:rPr>
        <w:t>99</w:t>
      </w:r>
      <w:r w:rsidRPr="007D7CA7">
        <w:rPr>
          <w:bCs/>
          <w:i/>
          <w:sz w:val="20"/>
        </w:rPr>
        <w:t xml:space="preserve">,000 for the cost of the </w:t>
      </w:r>
      <w:r w:rsidRPr="00833322">
        <w:rPr>
          <w:bCs/>
          <w:i/>
          <w:sz w:val="20"/>
        </w:rPr>
        <w:t>Monitoring Agent</w:t>
      </w:r>
      <w:r w:rsidR="00833322" w:rsidRPr="00833322">
        <w:rPr>
          <w:bCs/>
          <w:i/>
          <w:sz w:val="20"/>
        </w:rPr>
        <w:t xml:space="preserve"> fee</w:t>
      </w:r>
      <w:r w:rsidR="00E339CB">
        <w:rPr>
          <w:bCs/>
          <w:i/>
          <w:sz w:val="20"/>
        </w:rPr>
        <w:t xml:space="preserve"> that will be contracted by the UN</w:t>
      </w:r>
      <w:r w:rsidR="006C6C6B">
        <w:rPr>
          <w:bCs/>
          <w:i/>
          <w:sz w:val="20"/>
        </w:rPr>
        <w:t>, 5%</w:t>
      </w:r>
      <w:r w:rsidRPr="00833322">
        <w:rPr>
          <w:bCs/>
          <w:i/>
          <w:sz w:val="20"/>
        </w:rPr>
        <w:t>.</w:t>
      </w:r>
    </w:p>
    <w:p w:rsidR="00B83FFE" w:rsidRDefault="007D7CA7" w:rsidP="00B83FFE">
      <w:pPr>
        <w:tabs>
          <w:tab w:val="left" w:pos="-720"/>
          <w:tab w:val="left" w:pos="360"/>
        </w:tabs>
        <w:suppressAutoHyphens/>
        <w:jc w:val="both"/>
        <w:rPr>
          <w:sz w:val="20"/>
        </w:rPr>
      </w:pPr>
      <w:r>
        <w:rPr>
          <w:b/>
          <w:bCs/>
          <w:sz w:val="20"/>
        </w:rPr>
        <w:t>*</w:t>
      </w:r>
      <w:r w:rsidR="00B83FFE" w:rsidRPr="00034D8A">
        <w:rPr>
          <w:b/>
          <w:bCs/>
          <w:sz w:val="20"/>
        </w:rPr>
        <w:t xml:space="preserve">* </w:t>
      </w:r>
      <w:r w:rsidR="00B83FFE">
        <w:rPr>
          <w:b/>
          <w:bCs/>
          <w:sz w:val="20"/>
        </w:rPr>
        <w:tab/>
      </w:r>
      <w:r w:rsidRPr="007D7CA7">
        <w:rPr>
          <w:bCs/>
          <w:i/>
          <w:sz w:val="20"/>
        </w:rPr>
        <w:t>Includes 1% cost to cover the fund management expenses of the MPTF Office</w:t>
      </w:r>
      <w:r w:rsidR="006C6C6B">
        <w:rPr>
          <w:bCs/>
          <w:i/>
          <w:sz w:val="20"/>
        </w:rPr>
        <w:t>,</w:t>
      </w:r>
      <w:r w:rsidR="00581D7A">
        <w:rPr>
          <w:bCs/>
          <w:i/>
          <w:sz w:val="20"/>
        </w:rPr>
        <w:t xml:space="preserve"> and</w:t>
      </w:r>
      <w:r w:rsidR="006C6C6B">
        <w:rPr>
          <w:bCs/>
          <w:i/>
          <w:sz w:val="20"/>
        </w:rPr>
        <w:t xml:space="preserve"> in addition</w:t>
      </w:r>
      <w:r w:rsidR="00581D7A">
        <w:rPr>
          <w:bCs/>
          <w:i/>
          <w:sz w:val="20"/>
        </w:rPr>
        <w:t xml:space="preserve"> the UNDP Somalia fee for managing the Monitoring Agent’s contract.</w:t>
      </w:r>
      <w:r w:rsidR="009802F1">
        <w:rPr>
          <w:bCs/>
          <w:i/>
          <w:sz w:val="20"/>
        </w:rPr>
        <w:t xml:space="preserve"> </w:t>
      </w:r>
      <w:r w:rsidR="00B83FFE" w:rsidRPr="00257939">
        <w:rPr>
          <w:i/>
          <w:sz w:val="18"/>
          <w:szCs w:val="18"/>
        </w:rPr>
        <w:t>The</w:t>
      </w:r>
      <w:r w:rsidR="006C6C6B">
        <w:rPr>
          <w:i/>
          <w:sz w:val="18"/>
          <w:szCs w:val="18"/>
        </w:rPr>
        <w:t xml:space="preserve"> UNDP Somalia indirect support costs</w:t>
      </w:r>
      <w:r w:rsidR="00EF5B87">
        <w:rPr>
          <w:i/>
          <w:sz w:val="18"/>
          <w:szCs w:val="18"/>
        </w:rPr>
        <w:t xml:space="preserve"> and MPTF office fee</w:t>
      </w:r>
      <w:r w:rsidR="00B83FFE" w:rsidRPr="00257939">
        <w:rPr>
          <w:i/>
          <w:sz w:val="18"/>
          <w:szCs w:val="18"/>
        </w:rPr>
        <w:t xml:space="preserve"> shall not exceed 7% of the total of categories 1-7, as specified in the PBF MOU and should follow the rules and guidelines of each recipient organization.  Note that Agency-incurred direct project implementation costs should be charged to the relevant budget line, according to the Agency’s regulations, rules and procedures.</w:t>
      </w:r>
    </w:p>
    <w:p w:rsidR="002005E1" w:rsidRDefault="002005E1" w:rsidP="002005E1"/>
    <w:p w:rsidR="002005E1" w:rsidRPr="004D42ED" w:rsidRDefault="004D42ED" w:rsidP="002005E1">
      <w:pPr>
        <w:rPr>
          <w:i/>
          <w:sz w:val="22"/>
          <w:szCs w:val="22"/>
        </w:rPr>
      </w:pPr>
      <w:r w:rsidRPr="004D42ED">
        <w:rPr>
          <w:i/>
          <w:sz w:val="22"/>
          <w:szCs w:val="22"/>
        </w:rPr>
        <w:t>Additional remarks</w:t>
      </w:r>
      <w:r w:rsidR="002005E1" w:rsidRPr="004D42ED">
        <w:rPr>
          <w:i/>
          <w:sz w:val="22"/>
          <w:szCs w:val="22"/>
        </w:rPr>
        <w:t>:</w:t>
      </w:r>
    </w:p>
    <w:p w:rsidR="009D61DC" w:rsidRPr="002005E1" w:rsidRDefault="009D61DC" w:rsidP="009D61DC">
      <w:pPr>
        <w:pStyle w:val="Default"/>
        <w:jc w:val="both"/>
        <w:rPr>
          <w:sz w:val="22"/>
          <w:szCs w:val="22"/>
        </w:rPr>
      </w:pPr>
      <w:r w:rsidRPr="002005E1">
        <w:rPr>
          <w:sz w:val="22"/>
          <w:szCs w:val="22"/>
        </w:rPr>
        <w:t>The MPTF Office will charge 1% of the sub-total project costs</w:t>
      </w:r>
      <w:r w:rsidR="00E63E07">
        <w:rPr>
          <w:sz w:val="22"/>
          <w:szCs w:val="22"/>
        </w:rPr>
        <w:t xml:space="preserve"> or $20,175</w:t>
      </w:r>
      <w:r w:rsidRPr="002005E1">
        <w:rPr>
          <w:sz w:val="22"/>
          <w:szCs w:val="22"/>
        </w:rPr>
        <w:t xml:space="preserve"> to cover its operational expenses related to the management of this IRF funding. </w:t>
      </w:r>
    </w:p>
    <w:p w:rsidR="002005E1" w:rsidRPr="002005E1" w:rsidRDefault="002005E1" w:rsidP="009D61DC">
      <w:pPr>
        <w:pStyle w:val="Default"/>
        <w:jc w:val="both"/>
        <w:rPr>
          <w:sz w:val="22"/>
          <w:szCs w:val="22"/>
        </w:rPr>
      </w:pPr>
    </w:p>
    <w:p w:rsidR="009D61DC" w:rsidRPr="002005E1" w:rsidRDefault="009D61DC" w:rsidP="009D61DC">
      <w:pPr>
        <w:pStyle w:val="Default"/>
        <w:jc w:val="both"/>
        <w:rPr>
          <w:sz w:val="22"/>
          <w:szCs w:val="22"/>
        </w:rPr>
      </w:pPr>
      <w:r w:rsidRPr="002005E1">
        <w:rPr>
          <w:sz w:val="22"/>
          <w:szCs w:val="22"/>
        </w:rPr>
        <w:t xml:space="preserve">UNDP Somalia will charge </w:t>
      </w:r>
      <w:r w:rsidR="00581D7A">
        <w:rPr>
          <w:sz w:val="22"/>
          <w:szCs w:val="22"/>
        </w:rPr>
        <w:t>$</w:t>
      </w:r>
      <w:r w:rsidR="008E073F">
        <w:rPr>
          <w:sz w:val="22"/>
          <w:szCs w:val="22"/>
        </w:rPr>
        <w:t>2</w:t>
      </w:r>
      <w:r w:rsidR="00E63E07">
        <w:rPr>
          <w:sz w:val="22"/>
          <w:szCs w:val="22"/>
        </w:rPr>
        <w:t>4</w:t>
      </w:r>
      <w:r w:rsidR="008E073F">
        <w:rPr>
          <w:sz w:val="22"/>
          <w:szCs w:val="22"/>
        </w:rPr>
        <w:t>,</w:t>
      </w:r>
      <w:r w:rsidR="00E63E07">
        <w:rPr>
          <w:sz w:val="22"/>
          <w:szCs w:val="22"/>
        </w:rPr>
        <w:t>408</w:t>
      </w:r>
      <w:r w:rsidR="00EB41B2">
        <w:rPr>
          <w:sz w:val="22"/>
          <w:szCs w:val="22"/>
        </w:rPr>
        <w:t xml:space="preserve"> </w:t>
      </w:r>
      <w:r w:rsidRPr="002005E1">
        <w:rPr>
          <w:sz w:val="22"/>
          <w:szCs w:val="22"/>
        </w:rPr>
        <w:t xml:space="preserve">for the procurement and grant management costs related to the Monitoring Agent’s contract. </w:t>
      </w:r>
    </w:p>
    <w:p w:rsidR="009D61DC" w:rsidRDefault="009D61DC" w:rsidP="00B83FFE">
      <w:pPr>
        <w:ind w:left="360"/>
      </w:pPr>
    </w:p>
    <w:p w:rsidR="009D61DC" w:rsidRDefault="009D61DC" w:rsidP="00B83FFE">
      <w:pPr>
        <w:ind w:left="360"/>
      </w:pPr>
    </w:p>
    <w:p w:rsidR="00A22F83" w:rsidRPr="004D42ED" w:rsidRDefault="00A22F83" w:rsidP="0046782C">
      <w:pPr>
        <w:numPr>
          <w:ilvl w:val="0"/>
          <w:numId w:val="6"/>
        </w:numPr>
        <w:rPr>
          <w:i/>
          <w:sz w:val="22"/>
          <w:szCs w:val="22"/>
        </w:rPr>
      </w:pPr>
      <w:r w:rsidRPr="004D42ED">
        <w:rPr>
          <w:b/>
        </w:rPr>
        <w:t>Capacity of RUNO(s) and implementing partners:</w:t>
      </w:r>
    </w:p>
    <w:p w:rsidR="00D96BC5" w:rsidRDefault="00D96BC5" w:rsidP="00D96BC5">
      <w:pPr>
        <w:rPr>
          <w:b/>
        </w:rPr>
      </w:pPr>
    </w:p>
    <w:p w:rsidR="003D6D0F" w:rsidRPr="004E00AA" w:rsidRDefault="003D6D0F" w:rsidP="003D6D0F">
      <w:pPr>
        <w:jc w:val="both"/>
        <w:rPr>
          <w:sz w:val="22"/>
        </w:rPr>
      </w:pPr>
      <w:r w:rsidRPr="004E00AA">
        <w:rPr>
          <w:sz w:val="22"/>
        </w:rPr>
        <w:t xml:space="preserve">The </w:t>
      </w:r>
      <w:r w:rsidR="002E142E" w:rsidRPr="004E00AA">
        <w:rPr>
          <w:sz w:val="22"/>
        </w:rPr>
        <w:t>PIU</w:t>
      </w:r>
      <w:r w:rsidRPr="004E00AA">
        <w:rPr>
          <w:sz w:val="22"/>
        </w:rPr>
        <w:t xml:space="preserve"> has been executing works under the SFF–Norway in the Benadir, Hiraan, and Galgaduud Regions. The </w:t>
      </w:r>
      <w:r w:rsidR="002E142E" w:rsidRPr="004E00AA">
        <w:rPr>
          <w:sz w:val="22"/>
        </w:rPr>
        <w:t>UN Resident Coordinator’s Office</w:t>
      </w:r>
      <w:r w:rsidRPr="004E00AA">
        <w:rPr>
          <w:sz w:val="22"/>
        </w:rPr>
        <w:t xml:space="preserve"> project preparation team met with the </w:t>
      </w:r>
      <w:r w:rsidR="002E142E" w:rsidRPr="004E00AA">
        <w:rPr>
          <w:sz w:val="22"/>
        </w:rPr>
        <w:t>PIU</w:t>
      </w:r>
      <w:r w:rsidRPr="004E00AA">
        <w:rPr>
          <w:sz w:val="22"/>
        </w:rPr>
        <w:t xml:space="preserve"> officers</w:t>
      </w:r>
      <w:r w:rsidR="002E142E" w:rsidRPr="004E00AA">
        <w:rPr>
          <w:sz w:val="22"/>
        </w:rPr>
        <w:t xml:space="preserve"> and WB colleagues</w:t>
      </w:r>
      <w:r w:rsidRPr="004E00AA">
        <w:rPr>
          <w:sz w:val="22"/>
        </w:rPr>
        <w:t xml:space="preserve"> involved</w:t>
      </w:r>
      <w:r w:rsidR="002E142E" w:rsidRPr="004E00AA">
        <w:rPr>
          <w:sz w:val="22"/>
        </w:rPr>
        <w:t xml:space="preserve"> in the design of the SFF-LD project and engaged</w:t>
      </w:r>
      <w:r w:rsidRPr="004E00AA">
        <w:rPr>
          <w:sz w:val="22"/>
        </w:rPr>
        <w:t xml:space="preserve"> with the implementation of the on-going SFF-Norway to discuss the implementation arrangements, procurement procedures, design modalities, contractors’ availability and quality of work, construction supervision, labor intensive construction methodologies, and the choice of investments in infrastructure and services in relation to the ability of the local population to operate and maintain the infrastructure. </w:t>
      </w:r>
    </w:p>
    <w:p w:rsidR="003D6D0F" w:rsidRPr="004E00AA" w:rsidRDefault="003D6D0F" w:rsidP="003D6D0F">
      <w:pPr>
        <w:jc w:val="both"/>
        <w:rPr>
          <w:sz w:val="22"/>
        </w:rPr>
      </w:pPr>
    </w:p>
    <w:p w:rsidR="003D6D0F" w:rsidRPr="004E00AA" w:rsidRDefault="003D6D0F" w:rsidP="0010794E">
      <w:pPr>
        <w:jc w:val="both"/>
        <w:rPr>
          <w:sz w:val="22"/>
        </w:rPr>
      </w:pPr>
      <w:r w:rsidRPr="004E00AA">
        <w:rPr>
          <w:sz w:val="22"/>
        </w:rPr>
        <w:t xml:space="preserve">The </w:t>
      </w:r>
      <w:r w:rsidR="002E142E" w:rsidRPr="004E00AA">
        <w:rPr>
          <w:sz w:val="22"/>
        </w:rPr>
        <w:t xml:space="preserve">WB’s SFF-LD </w:t>
      </w:r>
      <w:r w:rsidRPr="004E00AA">
        <w:rPr>
          <w:sz w:val="22"/>
        </w:rPr>
        <w:t xml:space="preserve">project preparation team’s assessment of the capacity of the </w:t>
      </w:r>
      <w:r w:rsidR="002E142E" w:rsidRPr="004E00AA">
        <w:rPr>
          <w:sz w:val="22"/>
        </w:rPr>
        <w:t>PIU</w:t>
      </w:r>
      <w:r w:rsidR="00732EDD" w:rsidRPr="004E00AA">
        <w:rPr>
          <w:sz w:val="22"/>
        </w:rPr>
        <w:t xml:space="preserve"> </w:t>
      </w:r>
      <w:r w:rsidR="006E5B51" w:rsidRPr="004E00AA">
        <w:rPr>
          <w:sz w:val="22"/>
        </w:rPr>
        <w:t>indicates that the unit’s capacity is high</w:t>
      </w:r>
      <w:r w:rsidRPr="004E00AA">
        <w:rPr>
          <w:sz w:val="22"/>
        </w:rPr>
        <w:t xml:space="preserve"> enough to undertake and implement the</w:t>
      </w:r>
      <w:r w:rsidR="006E5B51" w:rsidRPr="004E00AA">
        <w:rPr>
          <w:sz w:val="22"/>
        </w:rPr>
        <w:t>ir</w:t>
      </w:r>
      <w:r w:rsidRPr="004E00AA">
        <w:rPr>
          <w:sz w:val="22"/>
        </w:rPr>
        <w:t xml:space="preserve"> proposed SFF-LD in seven additional regions over the course of the implementation period. </w:t>
      </w:r>
      <w:r w:rsidR="002E142E" w:rsidRPr="004E00AA">
        <w:rPr>
          <w:sz w:val="22"/>
        </w:rPr>
        <w:t xml:space="preserve">It was proposed that given the additional programme volume generated by the </w:t>
      </w:r>
      <w:r w:rsidR="00732EDD" w:rsidRPr="004E00AA">
        <w:rPr>
          <w:sz w:val="22"/>
        </w:rPr>
        <w:t>Pilot Project to Strengthen Service Delivery Through Federal Government Systems in Federal Member States and Interim Regional Administrations</w:t>
      </w:r>
      <w:r w:rsidR="006E5B51" w:rsidRPr="004E00AA">
        <w:rPr>
          <w:sz w:val="22"/>
        </w:rPr>
        <w:t>,</w:t>
      </w:r>
      <w:r w:rsidR="002E142E" w:rsidRPr="004E00AA">
        <w:rPr>
          <w:sz w:val="22"/>
        </w:rPr>
        <w:t xml:space="preserve"> this IRF proposal</w:t>
      </w:r>
      <w:r w:rsidR="006E5B51" w:rsidRPr="004E00AA">
        <w:rPr>
          <w:sz w:val="22"/>
        </w:rPr>
        <w:t xml:space="preserve"> would</w:t>
      </w:r>
      <w:r w:rsidR="00CD63E8" w:rsidRPr="004E00AA">
        <w:rPr>
          <w:sz w:val="22"/>
        </w:rPr>
        <w:t xml:space="preserve"> </w:t>
      </w:r>
      <w:r w:rsidR="002E142E" w:rsidRPr="004E00AA">
        <w:rPr>
          <w:sz w:val="22"/>
        </w:rPr>
        <w:t xml:space="preserve">cover the costs of </w:t>
      </w:r>
      <w:r w:rsidR="00732EDD" w:rsidRPr="004E00AA">
        <w:rPr>
          <w:sz w:val="22"/>
        </w:rPr>
        <w:t>two</w:t>
      </w:r>
      <w:r w:rsidR="006E5B51" w:rsidRPr="004E00AA">
        <w:rPr>
          <w:sz w:val="22"/>
        </w:rPr>
        <w:t xml:space="preserve"> Project Officer</w:t>
      </w:r>
      <w:r w:rsidR="00732EDD" w:rsidRPr="004E00AA">
        <w:rPr>
          <w:sz w:val="22"/>
        </w:rPr>
        <w:t>s</w:t>
      </w:r>
      <w:r w:rsidR="002E142E" w:rsidRPr="004E00AA">
        <w:rPr>
          <w:sz w:val="22"/>
        </w:rPr>
        <w:t xml:space="preserve"> (</w:t>
      </w:r>
      <w:r w:rsidR="006E5B51" w:rsidRPr="004E00AA">
        <w:rPr>
          <w:sz w:val="22"/>
        </w:rPr>
        <w:t>to oversee</w:t>
      </w:r>
      <w:r w:rsidR="00732EDD" w:rsidRPr="004E00AA">
        <w:rPr>
          <w:sz w:val="22"/>
        </w:rPr>
        <w:t xml:space="preserve"> </w:t>
      </w:r>
      <w:r w:rsidR="006E5B51" w:rsidRPr="004E00AA">
        <w:rPr>
          <w:sz w:val="22"/>
        </w:rPr>
        <w:t>the</w:t>
      </w:r>
      <w:r w:rsidR="002E142E" w:rsidRPr="004E00AA">
        <w:rPr>
          <w:sz w:val="22"/>
        </w:rPr>
        <w:t xml:space="preserve"> infrastructure rehabilitat</w:t>
      </w:r>
      <w:r w:rsidR="006E5B51" w:rsidRPr="004E00AA">
        <w:rPr>
          <w:sz w:val="22"/>
        </w:rPr>
        <w:t>ion in Kismayo</w:t>
      </w:r>
      <w:r w:rsidR="00732EDD" w:rsidRPr="004E00AA">
        <w:rPr>
          <w:sz w:val="22"/>
        </w:rPr>
        <w:t xml:space="preserve"> and in Benadir region</w:t>
      </w:r>
      <w:r w:rsidR="002E142E" w:rsidRPr="004E00AA">
        <w:rPr>
          <w:sz w:val="22"/>
        </w:rPr>
        <w:t>)</w:t>
      </w:r>
      <w:r w:rsidR="006E5B51" w:rsidRPr="004E00AA">
        <w:rPr>
          <w:sz w:val="22"/>
        </w:rPr>
        <w:t xml:space="preserve"> - </w:t>
      </w:r>
      <w:r w:rsidR="006E5B51" w:rsidRPr="004E00AA">
        <w:rPr>
          <w:b/>
          <w:sz w:val="22"/>
        </w:rPr>
        <w:t xml:space="preserve">the UN and the World Bank are collaborating closely in providing coherent support to the </w:t>
      </w:r>
      <w:r w:rsidR="00307BFA" w:rsidRPr="004E00AA">
        <w:rPr>
          <w:b/>
          <w:sz w:val="22"/>
        </w:rPr>
        <w:t>P</w:t>
      </w:r>
      <w:r w:rsidR="006E5B51" w:rsidRPr="004E00AA">
        <w:rPr>
          <w:b/>
          <w:sz w:val="22"/>
        </w:rPr>
        <w:t xml:space="preserve">IU through their respective investments and windows.  </w:t>
      </w:r>
    </w:p>
    <w:p w:rsidR="003D6D0F" w:rsidRDefault="003D6D0F" w:rsidP="00D96BC5">
      <w:pPr>
        <w:rPr>
          <w:b/>
        </w:rPr>
      </w:pPr>
    </w:p>
    <w:p w:rsidR="003D6D0F" w:rsidRDefault="003D6D0F" w:rsidP="00D96BC5">
      <w:pPr>
        <w:rPr>
          <w:b/>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6"/>
        <w:gridCol w:w="1817"/>
        <w:gridCol w:w="1817"/>
        <w:gridCol w:w="1818"/>
        <w:gridCol w:w="1801"/>
        <w:gridCol w:w="17"/>
      </w:tblGrid>
      <w:tr w:rsidR="00D96BC5" w:rsidRPr="004264D6" w:rsidTr="00FF4AA5">
        <w:trPr>
          <w:gridAfter w:val="1"/>
          <w:wAfter w:w="17" w:type="dxa"/>
          <w:jc w:val="center"/>
        </w:trPr>
        <w:tc>
          <w:tcPr>
            <w:tcW w:w="9069" w:type="dxa"/>
            <w:gridSpan w:val="5"/>
          </w:tcPr>
          <w:p w:rsidR="00D96BC5" w:rsidRPr="004264D6" w:rsidRDefault="00D96BC5" w:rsidP="00DA79B6">
            <w:pPr>
              <w:ind w:left="1080"/>
              <w:jc w:val="center"/>
              <w:rPr>
                <w:rFonts w:ascii="Calibri" w:hAnsi="Calibri"/>
                <w:b/>
                <w:sz w:val="20"/>
                <w:szCs w:val="20"/>
              </w:rPr>
            </w:pPr>
            <w:r>
              <w:rPr>
                <w:rFonts w:ascii="Arial" w:hAnsi="Arial" w:cs="Arial"/>
                <w:b/>
                <w:sz w:val="20"/>
                <w:szCs w:val="20"/>
              </w:rPr>
              <w:t>Table 4</w:t>
            </w:r>
            <w:r w:rsidRPr="00E13FD0">
              <w:rPr>
                <w:rFonts w:ascii="Arial" w:hAnsi="Arial" w:cs="Arial"/>
                <w:b/>
                <w:sz w:val="20"/>
                <w:szCs w:val="20"/>
              </w:rPr>
              <w:t xml:space="preserve">: Overview of </w:t>
            </w:r>
            <w:r w:rsidR="002E142E">
              <w:rPr>
                <w:rFonts w:ascii="Arial" w:hAnsi="Arial" w:cs="Arial"/>
                <w:b/>
                <w:sz w:val="20"/>
                <w:szCs w:val="20"/>
              </w:rPr>
              <w:t>PIU</w:t>
            </w:r>
            <w:r w:rsidRPr="00E13FD0">
              <w:rPr>
                <w:rFonts w:ascii="Arial" w:hAnsi="Arial" w:cs="Arial"/>
                <w:b/>
                <w:sz w:val="20"/>
                <w:szCs w:val="20"/>
              </w:rPr>
              <w:t xml:space="preserve"> funding in the country</w:t>
            </w:r>
          </w:p>
        </w:tc>
      </w:tr>
      <w:tr w:rsidR="00D96BC5" w:rsidRPr="004264D6" w:rsidTr="00FF4AA5">
        <w:trPr>
          <w:jc w:val="center"/>
        </w:trPr>
        <w:tc>
          <w:tcPr>
            <w:tcW w:w="1816" w:type="dxa"/>
          </w:tcPr>
          <w:p w:rsidR="00D96BC5" w:rsidRPr="004264D6" w:rsidRDefault="00D96BC5" w:rsidP="00FF4AA5">
            <w:pPr>
              <w:jc w:val="both"/>
              <w:rPr>
                <w:rFonts w:ascii="Calibri" w:hAnsi="Calibri"/>
                <w:b/>
                <w:sz w:val="20"/>
                <w:szCs w:val="20"/>
              </w:rPr>
            </w:pPr>
          </w:p>
        </w:tc>
        <w:tc>
          <w:tcPr>
            <w:tcW w:w="1817" w:type="dxa"/>
          </w:tcPr>
          <w:p w:rsidR="00D96BC5" w:rsidRPr="004264D6" w:rsidRDefault="00DA79B6" w:rsidP="00FF4AA5">
            <w:pPr>
              <w:rPr>
                <w:rFonts w:ascii="Calibri" w:hAnsi="Calibri"/>
                <w:b/>
                <w:sz w:val="20"/>
                <w:szCs w:val="20"/>
              </w:rPr>
            </w:pPr>
            <w:r>
              <w:rPr>
                <w:rFonts w:ascii="Calibri" w:hAnsi="Calibri"/>
                <w:b/>
                <w:sz w:val="20"/>
                <w:szCs w:val="20"/>
              </w:rPr>
              <w:t>Temporary Implementation Unit</w:t>
            </w:r>
          </w:p>
        </w:tc>
        <w:tc>
          <w:tcPr>
            <w:tcW w:w="1817" w:type="dxa"/>
          </w:tcPr>
          <w:p w:rsidR="00D96BC5" w:rsidRPr="004264D6" w:rsidRDefault="00D96BC5" w:rsidP="00FF4AA5">
            <w:pPr>
              <w:rPr>
                <w:rFonts w:ascii="Calibri" w:hAnsi="Calibri"/>
                <w:b/>
                <w:sz w:val="20"/>
                <w:szCs w:val="20"/>
              </w:rPr>
            </w:pPr>
            <w:r w:rsidRPr="004264D6">
              <w:rPr>
                <w:rFonts w:ascii="Calibri" w:hAnsi="Calibri"/>
                <w:b/>
                <w:sz w:val="20"/>
                <w:szCs w:val="20"/>
              </w:rPr>
              <w:t xml:space="preserve">Key </w:t>
            </w:r>
            <w:r>
              <w:rPr>
                <w:rFonts w:ascii="Calibri" w:hAnsi="Calibri"/>
                <w:b/>
                <w:sz w:val="20"/>
                <w:szCs w:val="20"/>
              </w:rPr>
              <w:t>Source of Funding (government, donor etc)</w:t>
            </w:r>
          </w:p>
        </w:tc>
        <w:tc>
          <w:tcPr>
            <w:tcW w:w="1818" w:type="dxa"/>
          </w:tcPr>
          <w:p w:rsidR="00D96BC5" w:rsidRPr="004264D6" w:rsidRDefault="00D96BC5" w:rsidP="00FF4AA5">
            <w:pPr>
              <w:rPr>
                <w:rFonts w:ascii="Calibri" w:hAnsi="Calibri"/>
                <w:b/>
                <w:sz w:val="20"/>
                <w:szCs w:val="20"/>
              </w:rPr>
            </w:pPr>
            <w:r>
              <w:rPr>
                <w:rFonts w:ascii="Calibri" w:hAnsi="Calibri"/>
                <w:b/>
                <w:sz w:val="20"/>
                <w:szCs w:val="20"/>
              </w:rPr>
              <w:t xml:space="preserve">Annual Regular </w:t>
            </w:r>
            <w:r w:rsidRPr="004264D6">
              <w:rPr>
                <w:rFonts w:ascii="Calibri" w:hAnsi="Calibri"/>
                <w:b/>
                <w:sz w:val="20"/>
                <w:szCs w:val="20"/>
              </w:rPr>
              <w:t>Budget in $</w:t>
            </w:r>
          </w:p>
        </w:tc>
        <w:tc>
          <w:tcPr>
            <w:tcW w:w="1818" w:type="dxa"/>
            <w:gridSpan w:val="2"/>
          </w:tcPr>
          <w:p w:rsidR="00D96BC5" w:rsidRPr="004264D6" w:rsidRDefault="00D96BC5" w:rsidP="00FF4AA5">
            <w:pPr>
              <w:rPr>
                <w:rFonts w:ascii="Calibri" w:hAnsi="Calibri"/>
                <w:b/>
                <w:sz w:val="20"/>
                <w:szCs w:val="20"/>
              </w:rPr>
            </w:pPr>
            <w:r>
              <w:rPr>
                <w:rFonts w:ascii="Calibri" w:hAnsi="Calibri"/>
                <w:b/>
                <w:sz w:val="20"/>
                <w:szCs w:val="20"/>
              </w:rPr>
              <w:t>Annual emergency budget (e.g. CAP)</w:t>
            </w:r>
          </w:p>
        </w:tc>
      </w:tr>
      <w:tr w:rsidR="00EE4824" w:rsidRPr="004264D6" w:rsidTr="00FF4AA5">
        <w:trPr>
          <w:trHeight w:val="710"/>
          <w:jc w:val="center"/>
        </w:trPr>
        <w:tc>
          <w:tcPr>
            <w:tcW w:w="1816" w:type="dxa"/>
          </w:tcPr>
          <w:p w:rsidR="00EE4824" w:rsidRPr="004264D6" w:rsidRDefault="00EE4824" w:rsidP="00FF4AA5">
            <w:pPr>
              <w:rPr>
                <w:rFonts w:ascii="Calibri" w:hAnsi="Calibri"/>
                <w:sz w:val="20"/>
                <w:szCs w:val="20"/>
              </w:rPr>
            </w:pPr>
            <w:r>
              <w:rPr>
                <w:rFonts w:ascii="Calibri" w:hAnsi="Calibri"/>
                <w:sz w:val="20"/>
                <w:szCs w:val="20"/>
              </w:rPr>
              <w:t>Previous calendar year</w:t>
            </w:r>
          </w:p>
        </w:tc>
        <w:tc>
          <w:tcPr>
            <w:tcW w:w="1817" w:type="dxa"/>
            <w:vMerge w:val="restart"/>
          </w:tcPr>
          <w:p w:rsidR="00EE4824" w:rsidRPr="004264D6" w:rsidRDefault="00EE4824" w:rsidP="00FF4AA5">
            <w:pPr>
              <w:rPr>
                <w:rFonts w:ascii="Calibri" w:hAnsi="Calibri"/>
                <w:sz w:val="20"/>
                <w:szCs w:val="20"/>
              </w:rPr>
            </w:pPr>
            <w:r>
              <w:rPr>
                <w:rFonts w:ascii="Calibri" w:hAnsi="Calibri"/>
                <w:sz w:val="20"/>
                <w:szCs w:val="20"/>
              </w:rPr>
              <w:t>$2,</w:t>
            </w:r>
            <w:r w:rsidR="00465009">
              <w:rPr>
                <w:rFonts w:ascii="Calibri" w:hAnsi="Calibri"/>
                <w:sz w:val="20"/>
                <w:szCs w:val="20"/>
              </w:rPr>
              <w:t>2</w:t>
            </w:r>
            <w:r>
              <w:rPr>
                <w:rFonts w:ascii="Calibri" w:hAnsi="Calibri"/>
                <w:sz w:val="20"/>
                <w:szCs w:val="20"/>
              </w:rPr>
              <w:t>M</w:t>
            </w:r>
          </w:p>
          <w:p w:rsidR="00EE4824" w:rsidRPr="004264D6" w:rsidRDefault="00EE4824" w:rsidP="00FF4AA5">
            <w:pPr>
              <w:rPr>
                <w:rFonts w:ascii="Calibri" w:hAnsi="Calibri"/>
                <w:sz w:val="20"/>
                <w:szCs w:val="20"/>
              </w:rPr>
            </w:pPr>
          </w:p>
        </w:tc>
        <w:tc>
          <w:tcPr>
            <w:tcW w:w="1817" w:type="dxa"/>
          </w:tcPr>
          <w:p w:rsidR="00EE4824" w:rsidRPr="004264D6" w:rsidRDefault="00EE4824" w:rsidP="00FF4AA5">
            <w:pPr>
              <w:rPr>
                <w:rFonts w:ascii="Calibri" w:hAnsi="Calibri"/>
                <w:sz w:val="20"/>
                <w:szCs w:val="20"/>
              </w:rPr>
            </w:pPr>
            <w:r>
              <w:rPr>
                <w:rFonts w:ascii="Calibri" w:hAnsi="Calibri"/>
                <w:sz w:val="20"/>
                <w:szCs w:val="20"/>
              </w:rPr>
              <w:t>Government of Norway</w:t>
            </w:r>
          </w:p>
        </w:tc>
        <w:tc>
          <w:tcPr>
            <w:tcW w:w="1818" w:type="dxa"/>
          </w:tcPr>
          <w:p w:rsidR="00EE4824" w:rsidRPr="004264D6" w:rsidRDefault="002E142E" w:rsidP="00FF4AA5">
            <w:pPr>
              <w:rPr>
                <w:rFonts w:ascii="Calibri" w:hAnsi="Calibri"/>
                <w:sz w:val="20"/>
                <w:szCs w:val="20"/>
              </w:rPr>
            </w:pPr>
            <w:r>
              <w:rPr>
                <w:rFonts w:ascii="Calibri" w:hAnsi="Calibri"/>
                <w:sz w:val="20"/>
                <w:szCs w:val="20"/>
              </w:rPr>
              <w:t>PIU</w:t>
            </w:r>
            <w:r w:rsidR="00EE4824">
              <w:rPr>
                <w:rFonts w:ascii="Calibri" w:hAnsi="Calibri"/>
                <w:sz w:val="20"/>
                <w:szCs w:val="20"/>
              </w:rPr>
              <w:t xml:space="preserve"> budget has been provided solely from the Government of Norway through the SFF. The </w:t>
            </w:r>
            <w:r>
              <w:rPr>
                <w:rFonts w:ascii="Calibri" w:hAnsi="Calibri"/>
                <w:sz w:val="20"/>
                <w:szCs w:val="20"/>
              </w:rPr>
              <w:t>PIU</w:t>
            </w:r>
            <w:r w:rsidR="00EE4824">
              <w:rPr>
                <w:rFonts w:ascii="Calibri" w:hAnsi="Calibri"/>
                <w:sz w:val="20"/>
                <w:szCs w:val="20"/>
              </w:rPr>
              <w:t>has had no budget allocated from the national budget so far.</w:t>
            </w:r>
          </w:p>
        </w:tc>
        <w:tc>
          <w:tcPr>
            <w:tcW w:w="1818" w:type="dxa"/>
            <w:gridSpan w:val="2"/>
          </w:tcPr>
          <w:p w:rsidR="00EE4824" w:rsidRPr="004264D6" w:rsidRDefault="00EE4824" w:rsidP="00FF4AA5">
            <w:pPr>
              <w:rPr>
                <w:rFonts w:ascii="Calibri" w:hAnsi="Calibri"/>
                <w:sz w:val="20"/>
                <w:szCs w:val="20"/>
              </w:rPr>
            </w:pPr>
            <w:r>
              <w:rPr>
                <w:rFonts w:ascii="Calibri" w:hAnsi="Calibri"/>
                <w:sz w:val="20"/>
                <w:szCs w:val="20"/>
              </w:rPr>
              <w:t xml:space="preserve">The </w:t>
            </w:r>
            <w:r w:rsidR="002E142E">
              <w:rPr>
                <w:rFonts w:ascii="Calibri" w:hAnsi="Calibri"/>
                <w:sz w:val="20"/>
                <w:szCs w:val="20"/>
              </w:rPr>
              <w:t>PIU</w:t>
            </w:r>
            <w:r>
              <w:rPr>
                <w:rFonts w:ascii="Calibri" w:hAnsi="Calibri"/>
                <w:sz w:val="20"/>
                <w:szCs w:val="20"/>
              </w:rPr>
              <w:t xml:space="preserve"> has not been implementing emergency projects so far. It will have a small emergency contingency component financed under the WB SFF-LD though.</w:t>
            </w:r>
          </w:p>
        </w:tc>
      </w:tr>
      <w:tr w:rsidR="00EE4824" w:rsidRPr="004264D6" w:rsidTr="00FF4AA5">
        <w:trPr>
          <w:trHeight w:val="710"/>
          <w:jc w:val="center"/>
        </w:trPr>
        <w:tc>
          <w:tcPr>
            <w:tcW w:w="1816" w:type="dxa"/>
          </w:tcPr>
          <w:p w:rsidR="00EE4824" w:rsidRPr="004264D6" w:rsidRDefault="00EE4824" w:rsidP="00FF4AA5">
            <w:pPr>
              <w:rPr>
                <w:rFonts w:ascii="Calibri" w:hAnsi="Calibri"/>
                <w:sz w:val="20"/>
                <w:szCs w:val="20"/>
              </w:rPr>
            </w:pPr>
            <w:r>
              <w:rPr>
                <w:rFonts w:ascii="Calibri" w:hAnsi="Calibri"/>
                <w:sz w:val="20"/>
                <w:szCs w:val="20"/>
              </w:rPr>
              <w:t>Current calendar year</w:t>
            </w:r>
          </w:p>
        </w:tc>
        <w:tc>
          <w:tcPr>
            <w:tcW w:w="1817" w:type="dxa"/>
            <w:vMerge/>
          </w:tcPr>
          <w:p w:rsidR="00EE4824" w:rsidRPr="004264D6" w:rsidRDefault="00EE4824" w:rsidP="00FF4AA5">
            <w:pPr>
              <w:rPr>
                <w:rFonts w:ascii="Calibri" w:hAnsi="Calibri"/>
                <w:sz w:val="20"/>
                <w:szCs w:val="20"/>
              </w:rPr>
            </w:pPr>
          </w:p>
        </w:tc>
        <w:tc>
          <w:tcPr>
            <w:tcW w:w="1817" w:type="dxa"/>
          </w:tcPr>
          <w:p w:rsidR="00EE4824" w:rsidRPr="004264D6" w:rsidRDefault="00EE4824" w:rsidP="00FF4AA5">
            <w:pPr>
              <w:rPr>
                <w:rFonts w:ascii="Calibri" w:hAnsi="Calibri"/>
                <w:sz w:val="20"/>
                <w:szCs w:val="20"/>
              </w:rPr>
            </w:pPr>
            <w:r>
              <w:rPr>
                <w:rFonts w:ascii="Calibri" w:hAnsi="Calibri"/>
                <w:sz w:val="20"/>
                <w:szCs w:val="20"/>
              </w:rPr>
              <w:t>Government of Norway / Nordic International Support</w:t>
            </w:r>
          </w:p>
        </w:tc>
        <w:tc>
          <w:tcPr>
            <w:tcW w:w="1818" w:type="dxa"/>
          </w:tcPr>
          <w:p w:rsidR="00EE4824" w:rsidRPr="004264D6" w:rsidRDefault="002E142E" w:rsidP="00FF4AA5">
            <w:pPr>
              <w:rPr>
                <w:rFonts w:ascii="Calibri" w:hAnsi="Calibri"/>
                <w:sz w:val="20"/>
                <w:szCs w:val="20"/>
              </w:rPr>
            </w:pPr>
            <w:r>
              <w:rPr>
                <w:rFonts w:ascii="Calibri" w:hAnsi="Calibri"/>
                <w:sz w:val="20"/>
                <w:szCs w:val="20"/>
              </w:rPr>
              <w:t>PIU</w:t>
            </w:r>
            <w:r w:rsidR="00EE4824">
              <w:rPr>
                <w:rFonts w:ascii="Calibri" w:hAnsi="Calibri"/>
                <w:sz w:val="20"/>
                <w:szCs w:val="20"/>
              </w:rPr>
              <w:t xml:space="preserve"> budget has been provided solely from the Government of Norway through the SFF. The </w:t>
            </w:r>
            <w:r>
              <w:rPr>
                <w:rFonts w:ascii="Calibri" w:hAnsi="Calibri"/>
                <w:sz w:val="20"/>
                <w:szCs w:val="20"/>
              </w:rPr>
              <w:t>PIU</w:t>
            </w:r>
            <w:r w:rsidR="00EE4824">
              <w:rPr>
                <w:rFonts w:ascii="Calibri" w:hAnsi="Calibri"/>
                <w:sz w:val="20"/>
                <w:szCs w:val="20"/>
              </w:rPr>
              <w:t xml:space="preserve"> has had no budget allocated from the national budget so far.</w:t>
            </w:r>
          </w:p>
        </w:tc>
        <w:tc>
          <w:tcPr>
            <w:tcW w:w="1818" w:type="dxa"/>
            <w:gridSpan w:val="2"/>
          </w:tcPr>
          <w:p w:rsidR="00EE4824" w:rsidRPr="004264D6" w:rsidRDefault="00EE4824" w:rsidP="00FF4AA5">
            <w:pPr>
              <w:rPr>
                <w:rFonts w:ascii="Calibri" w:hAnsi="Calibri"/>
                <w:sz w:val="20"/>
                <w:szCs w:val="20"/>
              </w:rPr>
            </w:pPr>
            <w:r>
              <w:rPr>
                <w:rFonts w:ascii="Calibri" w:hAnsi="Calibri"/>
                <w:sz w:val="20"/>
                <w:szCs w:val="20"/>
              </w:rPr>
              <w:t xml:space="preserve">The </w:t>
            </w:r>
            <w:r w:rsidR="002E142E">
              <w:rPr>
                <w:rFonts w:ascii="Calibri" w:hAnsi="Calibri"/>
                <w:sz w:val="20"/>
                <w:szCs w:val="20"/>
              </w:rPr>
              <w:t>PIU</w:t>
            </w:r>
            <w:r>
              <w:rPr>
                <w:rFonts w:ascii="Calibri" w:hAnsi="Calibri"/>
                <w:sz w:val="20"/>
                <w:szCs w:val="20"/>
              </w:rPr>
              <w:t xml:space="preserve"> has not been implementing emergency projects so far. It will have a small emergency contingency component financed under the WB SFF-LD though.</w:t>
            </w:r>
          </w:p>
        </w:tc>
      </w:tr>
    </w:tbl>
    <w:p w:rsidR="00D96BC5" w:rsidRPr="00B83FFE" w:rsidRDefault="00D96BC5" w:rsidP="00D96BC5">
      <w:pPr>
        <w:rPr>
          <w:i/>
          <w:sz w:val="22"/>
          <w:szCs w:val="22"/>
        </w:rPr>
      </w:pPr>
    </w:p>
    <w:p w:rsidR="007B1A84" w:rsidRDefault="007B1A84" w:rsidP="00C66FB0">
      <w:pPr>
        <w:widowControl w:val="0"/>
        <w:tabs>
          <w:tab w:val="left" w:pos="-720"/>
          <w:tab w:val="left" w:pos="360"/>
        </w:tabs>
        <w:suppressAutoHyphens/>
        <w:jc w:val="both"/>
        <w:rPr>
          <w:sz w:val="20"/>
        </w:rPr>
      </w:pPr>
    </w:p>
    <w:p w:rsidR="00EE4824" w:rsidRDefault="00EE4824" w:rsidP="00C66FB0">
      <w:pPr>
        <w:widowControl w:val="0"/>
        <w:tabs>
          <w:tab w:val="left" w:pos="-720"/>
          <w:tab w:val="left" w:pos="360"/>
        </w:tabs>
        <w:suppressAutoHyphens/>
        <w:jc w:val="both"/>
        <w:rPr>
          <w:sz w:val="20"/>
        </w:rPr>
      </w:pPr>
    </w:p>
    <w:p w:rsidR="00EE4824" w:rsidRDefault="00EE4824" w:rsidP="00C66FB0">
      <w:pPr>
        <w:widowControl w:val="0"/>
        <w:tabs>
          <w:tab w:val="left" w:pos="-720"/>
          <w:tab w:val="left" w:pos="360"/>
        </w:tabs>
        <w:suppressAutoHyphens/>
        <w:jc w:val="both"/>
        <w:rPr>
          <w:sz w:val="20"/>
        </w:rPr>
      </w:pPr>
    </w:p>
    <w:p w:rsidR="00B83FFE" w:rsidRDefault="00B83FFE" w:rsidP="0046782C">
      <w:pPr>
        <w:numPr>
          <w:ilvl w:val="1"/>
          <w:numId w:val="3"/>
        </w:numPr>
        <w:rPr>
          <w:b/>
        </w:rPr>
      </w:pPr>
      <w:r>
        <w:rPr>
          <w:b/>
        </w:rPr>
        <w:t>Management and coordination</w:t>
      </w:r>
    </w:p>
    <w:p w:rsidR="00B83FFE" w:rsidRPr="00FD3EA8" w:rsidRDefault="00B83FFE" w:rsidP="00B83FFE">
      <w:pPr>
        <w:ind w:left="1080"/>
        <w:rPr>
          <w:b/>
        </w:rPr>
      </w:pPr>
    </w:p>
    <w:p w:rsidR="00B83FFE" w:rsidRDefault="00B83FFE" w:rsidP="0046782C">
      <w:pPr>
        <w:numPr>
          <w:ilvl w:val="0"/>
          <w:numId w:val="7"/>
        </w:numPr>
      </w:pPr>
      <w:r w:rsidRPr="00B83FFE">
        <w:rPr>
          <w:b/>
        </w:rPr>
        <w:t>Project management:</w:t>
      </w:r>
    </w:p>
    <w:p w:rsidR="003D6D0F" w:rsidRDefault="003D6D0F" w:rsidP="003D6D0F">
      <w:pPr>
        <w:pStyle w:val="ListParagraph"/>
        <w:ind w:left="0"/>
        <w:jc w:val="both"/>
      </w:pPr>
    </w:p>
    <w:p w:rsidR="003D6D0F" w:rsidRPr="002E142E" w:rsidRDefault="00B9783F" w:rsidP="003D6D0F">
      <w:pPr>
        <w:pStyle w:val="ListParagraph"/>
        <w:ind w:left="0"/>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7968" behindDoc="0" locked="0" layoutInCell="1" allowOverlap="1" wp14:anchorId="00DE8666" wp14:editId="73D6A73B">
                <wp:simplePos x="0" y="0"/>
                <wp:positionH relativeFrom="column">
                  <wp:posOffset>3786505</wp:posOffset>
                </wp:positionH>
                <wp:positionV relativeFrom="paragraph">
                  <wp:posOffset>3216909</wp:posOffset>
                </wp:positionV>
                <wp:extent cx="223520" cy="0"/>
                <wp:effectExtent l="0" t="0" r="2413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8679E" id="Straight Connector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15pt,253.3pt" to="315.7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" strokecolor="#5b9bd5" strokeweight=".5pt">
                <v:stroke joinstyle="miter"/>
                <o:lock v:ext="edit" shapetype="f"/>
              </v:line>
            </w:pict>
          </mc:Fallback>
        </mc:AlternateContent>
      </w:r>
      <w:r w:rsidR="00376076" w:rsidRPr="00376076">
        <w:rPr>
          <w:rFonts w:ascii="Times New Roman" w:hAnsi="Times New Roman"/>
          <w:noProof/>
        </w:rPr>
        <w:t xml:space="preserve">The Pilot Project to Strengthen Service Delivery Through Federal Government Systems Federal Member States and Interim Regional Administrations </w:t>
      </w:r>
      <w:r w:rsidR="003D6D0F" w:rsidRPr="002E142E">
        <w:rPr>
          <w:rFonts w:ascii="Times New Roman" w:hAnsi="Times New Roman"/>
        </w:rPr>
        <w:t xml:space="preserve">will be implemented </w:t>
      </w:r>
      <w:r w:rsidR="003C7C2D">
        <w:rPr>
          <w:rFonts w:ascii="Times New Roman" w:hAnsi="Times New Roman"/>
        </w:rPr>
        <w:t>by the Project Implementation Unit and based on a grant agreement between the</w:t>
      </w:r>
      <w:r w:rsidR="003D6D0F" w:rsidRPr="002E142E">
        <w:rPr>
          <w:rFonts w:ascii="Times New Roman" w:hAnsi="Times New Roman"/>
        </w:rPr>
        <w:t xml:space="preserve"> FGS</w:t>
      </w:r>
      <w:r w:rsidR="003C7C2D">
        <w:rPr>
          <w:rFonts w:ascii="Times New Roman" w:hAnsi="Times New Roman"/>
        </w:rPr>
        <w:t>’</w:t>
      </w:r>
      <w:r w:rsidR="003D6D0F" w:rsidRPr="002E142E">
        <w:rPr>
          <w:rFonts w:ascii="Times New Roman" w:hAnsi="Times New Roman"/>
        </w:rPr>
        <w:t xml:space="preserve"> </w:t>
      </w:r>
      <w:r w:rsidR="003D6D0F" w:rsidRPr="002E142E">
        <w:rPr>
          <w:rFonts w:ascii="Times New Roman" w:hAnsi="Times New Roman"/>
          <w:bCs/>
          <w:color w:val="000000"/>
        </w:rPr>
        <w:t>Ministry of Finance (MoF)</w:t>
      </w:r>
      <w:r w:rsidR="003C7C2D">
        <w:rPr>
          <w:rFonts w:ascii="Times New Roman" w:hAnsi="Times New Roman"/>
          <w:bCs/>
          <w:color w:val="000000"/>
        </w:rPr>
        <w:t xml:space="preserve"> and</w:t>
      </w:r>
      <w:r w:rsidR="003D6D0F" w:rsidRPr="002E142E">
        <w:rPr>
          <w:rFonts w:ascii="Times New Roman" w:hAnsi="Times New Roman"/>
          <w:bCs/>
          <w:color w:val="000000"/>
        </w:rPr>
        <w:t xml:space="preserve"> </w:t>
      </w:r>
      <w:r w:rsidR="003C7C2D">
        <w:rPr>
          <w:rFonts w:ascii="Times New Roman" w:hAnsi="Times New Roman"/>
          <w:bCs/>
          <w:color w:val="000000"/>
        </w:rPr>
        <w:t xml:space="preserve">the </w:t>
      </w:r>
      <w:r w:rsidR="002E142E">
        <w:rPr>
          <w:rFonts w:ascii="Times New Roman" w:hAnsi="Times New Roman"/>
          <w:bCs/>
          <w:color w:val="000000"/>
        </w:rPr>
        <w:t>UN Peacebuilding Fund</w:t>
      </w:r>
      <w:r w:rsidR="003C7C2D">
        <w:rPr>
          <w:rFonts w:ascii="Times New Roman" w:hAnsi="Times New Roman"/>
          <w:bCs/>
          <w:color w:val="000000"/>
        </w:rPr>
        <w:t xml:space="preserve">. The funds will be disbursed by the MPTF Office to the Central bank of Somalia. The Central Bank of Somalia will transfer funds to </w:t>
      </w:r>
      <w:r w:rsidR="003D6D0F" w:rsidRPr="002E142E">
        <w:rPr>
          <w:rFonts w:ascii="Times New Roman" w:hAnsi="Times New Roman"/>
          <w:bCs/>
          <w:color w:val="000000"/>
        </w:rPr>
        <w:t xml:space="preserve">the </w:t>
      </w:r>
      <w:r w:rsidR="003C7C2D">
        <w:rPr>
          <w:rFonts w:ascii="Times New Roman" w:hAnsi="Times New Roman"/>
          <w:bCs/>
          <w:color w:val="000000"/>
        </w:rPr>
        <w:t xml:space="preserve">Ministry of Finance’s PIU based on </w:t>
      </w:r>
      <w:r w:rsidR="00E01836">
        <w:rPr>
          <w:rFonts w:ascii="Times New Roman" w:hAnsi="Times New Roman"/>
          <w:bCs/>
          <w:color w:val="000000"/>
        </w:rPr>
        <w:t>work plans and budget forecasts, that will be reviewed and approved by the Office of the Accountant General, for each of the following reporting periods</w:t>
      </w:r>
      <w:r w:rsidR="003D6D0F" w:rsidRPr="002E142E">
        <w:rPr>
          <w:rFonts w:ascii="Times New Roman" w:hAnsi="Times New Roman"/>
          <w:bCs/>
          <w:color w:val="000000"/>
        </w:rPr>
        <w:t>.</w:t>
      </w:r>
      <w:r w:rsidR="003D6D0F" w:rsidRPr="002E142E">
        <w:rPr>
          <w:rFonts w:ascii="Times New Roman" w:hAnsi="Times New Roman"/>
        </w:rPr>
        <w:t xml:space="preserve"> The MoF will have overall responsibility for project implementation, in consultation and coordination with the </w:t>
      </w:r>
      <w:r w:rsidR="0010794E">
        <w:rPr>
          <w:rFonts w:ascii="Times New Roman" w:hAnsi="Times New Roman"/>
        </w:rPr>
        <w:t>Jubbaland Authority</w:t>
      </w:r>
      <w:r w:rsidR="005253E2">
        <w:rPr>
          <w:rFonts w:ascii="Times New Roman" w:hAnsi="Times New Roman"/>
        </w:rPr>
        <w:t>, Benadir Authority and the regional authority of a third region yet to be determined</w:t>
      </w:r>
      <w:r w:rsidR="003D6D0F" w:rsidRPr="002E142E">
        <w:rPr>
          <w:rFonts w:ascii="Times New Roman" w:hAnsi="Times New Roman"/>
        </w:rPr>
        <w:t>. A Project Implementation Unit (PIU) will be established w</w:t>
      </w:r>
      <w:r w:rsidR="0010794E">
        <w:rPr>
          <w:rFonts w:ascii="Times New Roman" w:hAnsi="Times New Roman"/>
        </w:rPr>
        <w:t>ithin the MoF and</w:t>
      </w:r>
      <w:r w:rsidR="003D6D0F" w:rsidRPr="002E142E">
        <w:rPr>
          <w:rFonts w:ascii="Times New Roman" w:hAnsi="Times New Roman"/>
        </w:rPr>
        <w:t xml:space="preserve"> report</w:t>
      </w:r>
      <w:r w:rsidR="0010794E">
        <w:rPr>
          <w:rFonts w:ascii="Times New Roman" w:hAnsi="Times New Roman"/>
        </w:rPr>
        <w:t>s</w:t>
      </w:r>
      <w:r w:rsidR="003D6D0F" w:rsidRPr="002E142E">
        <w:rPr>
          <w:rFonts w:ascii="Times New Roman" w:hAnsi="Times New Roman"/>
        </w:rPr>
        <w:t xml:space="preserve"> directly to the Director General. The PIU, having overall project management responsibility, </w:t>
      </w:r>
      <w:r w:rsidR="0010794E">
        <w:rPr>
          <w:rFonts w:ascii="Times New Roman" w:hAnsi="Times New Roman"/>
        </w:rPr>
        <w:t>is</w:t>
      </w:r>
      <w:r w:rsidR="003D6D0F" w:rsidRPr="002E142E">
        <w:rPr>
          <w:rFonts w:ascii="Times New Roman" w:hAnsi="Times New Roman"/>
        </w:rPr>
        <w:t xml:space="preserve"> supported by an Independent Monitoring Agent </w:t>
      </w:r>
      <w:r w:rsidR="0010794E">
        <w:rPr>
          <w:rFonts w:ascii="Times New Roman" w:hAnsi="Times New Roman"/>
        </w:rPr>
        <w:t>to be</w:t>
      </w:r>
      <w:r w:rsidR="002E142E">
        <w:rPr>
          <w:rFonts w:ascii="Times New Roman" w:hAnsi="Times New Roman"/>
        </w:rPr>
        <w:t xml:space="preserve"> contracted </w:t>
      </w:r>
      <w:r w:rsidR="002E142E" w:rsidRPr="00171364">
        <w:rPr>
          <w:rFonts w:ascii="Times New Roman" w:hAnsi="Times New Roman"/>
        </w:rPr>
        <w:t xml:space="preserve">by </w:t>
      </w:r>
      <w:r w:rsidR="0021383A">
        <w:rPr>
          <w:rFonts w:ascii="Times New Roman" w:hAnsi="Times New Roman"/>
        </w:rPr>
        <w:t>UNDP</w:t>
      </w:r>
      <w:r w:rsidR="002E142E" w:rsidRPr="00171364">
        <w:rPr>
          <w:rFonts w:ascii="Times New Roman" w:hAnsi="Times New Roman"/>
        </w:rPr>
        <w:t xml:space="preserve"> </w:t>
      </w:r>
      <w:r w:rsidR="003D6D0F" w:rsidRPr="002E142E">
        <w:rPr>
          <w:rFonts w:ascii="Times New Roman" w:hAnsi="Times New Roman"/>
        </w:rPr>
        <w:t xml:space="preserve">to provide monitoring </w:t>
      </w:r>
      <w:r w:rsidR="002E142E">
        <w:rPr>
          <w:rFonts w:ascii="Times New Roman" w:hAnsi="Times New Roman"/>
        </w:rPr>
        <w:t>this IRF project</w:t>
      </w:r>
      <w:r w:rsidR="003D6D0F" w:rsidRPr="002E142E">
        <w:rPr>
          <w:rFonts w:ascii="Times New Roman" w:hAnsi="Times New Roman"/>
        </w:rPr>
        <w:t xml:space="preserve">. </w:t>
      </w:r>
    </w:p>
    <w:p w:rsidR="003D6D0F" w:rsidRPr="002E142E" w:rsidRDefault="003D6D0F" w:rsidP="003D6D0F">
      <w:pPr>
        <w:pStyle w:val="ListParagraph"/>
        <w:ind w:left="0"/>
        <w:jc w:val="both"/>
        <w:rPr>
          <w:rFonts w:ascii="Times New Roman" w:hAnsi="Times New Roman"/>
        </w:rPr>
      </w:pPr>
    </w:p>
    <w:p w:rsidR="003D6D0F" w:rsidRPr="002E142E" w:rsidRDefault="003D6D0F" w:rsidP="003D6D0F">
      <w:pPr>
        <w:pStyle w:val="ListParagraph"/>
        <w:ind w:left="0"/>
        <w:jc w:val="both"/>
        <w:rPr>
          <w:rFonts w:ascii="Times New Roman" w:hAnsi="Times New Roman"/>
        </w:rPr>
      </w:pPr>
      <w:r w:rsidRPr="002E142E">
        <w:rPr>
          <w:rFonts w:ascii="Times New Roman" w:hAnsi="Times New Roman"/>
        </w:rPr>
        <w:t>The PIU</w:t>
      </w:r>
      <w:r w:rsidR="002E142E">
        <w:rPr>
          <w:rFonts w:ascii="Times New Roman" w:hAnsi="Times New Roman"/>
        </w:rPr>
        <w:t>, which will be mainly supported by the SFF-LD project,</w:t>
      </w:r>
      <w:r w:rsidRPr="002E142E">
        <w:rPr>
          <w:rFonts w:ascii="Times New Roman" w:hAnsi="Times New Roman"/>
        </w:rPr>
        <w:t xml:space="preserve"> will be led by a Program Coordinator, reporting to the Director General of the MoF. In addition, the PIU will include a Deputy Program Coordinator and also include at the central level a Monitoring and Evaluation Officer, Procurement Officer,</w:t>
      </w:r>
      <w:r w:rsidR="002E142E">
        <w:rPr>
          <w:rFonts w:ascii="Times New Roman" w:hAnsi="Times New Roman"/>
        </w:rPr>
        <w:t xml:space="preserve"> two</w:t>
      </w:r>
      <w:r w:rsidRPr="002E142E">
        <w:rPr>
          <w:rFonts w:ascii="Times New Roman" w:hAnsi="Times New Roman"/>
        </w:rPr>
        <w:t xml:space="preserve"> Engineer</w:t>
      </w:r>
      <w:r w:rsidR="002E142E">
        <w:rPr>
          <w:rFonts w:ascii="Times New Roman" w:hAnsi="Times New Roman"/>
        </w:rPr>
        <w:t>s</w:t>
      </w:r>
      <w:r w:rsidRPr="002E142E">
        <w:rPr>
          <w:rFonts w:ascii="Times New Roman" w:hAnsi="Times New Roman"/>
        </w:rPr>
        <w:t xml:space="preserve">, Communications Officer, Financial Officer, Administration Officer. At the decentralized level, Projects Officers will be included in each IRA and </w:t>
      </w:r>
      <w:r w:rsidR="00E7442F" w:rsidRPr="00E7442F">
        <w:rPr>
          <w:rFonts w:ascii="Times New Roman" w:hAnsi="Times New Roman"/>
        </w:rPr>
        <w:t>Project Oversight Committee</w:t>
      </w:r>
      <w:r w:rsidR="00E7442F">
        <w:rPr>
          <w:rFonts w:ascii="Times New Roman" w:hAnsi="Times New Roman"/>
        </w:rPr>
        <w:t>s</w:t>
      </w:r>
      <w:r w:rsidR="00E7442F" w:rsidRPr="00E7442F">
        <w:rPr>
          <w:rFonts w:ascii="Times New Roman" w:hAnsi="Times New Roman"/>
        </w:rPr>
        <w:t xml:space="preserve"> </w:t>
      </w:r>
      <w:r w:rsidRPr="002E142E">
        <w:rPr>
          <w:rFonts w:ascii="Times New Roman" w:hAnsi="Times New Roman"/>
        </w:rPr>
        <w:t xml:space="preserve">will be established comprised of stakeholders across civil society. </w:t>
      </w:r>
      <w:r w:rsidR="00E01836">
        <w:rPr>
          <w:rFonts w:ascii="Times New Roman" w:hAnsi="Times New Roman"/>
        </w:rPr>
        <w:t xml:space="preserve">This IRF will contribute to the salaries of the Project Officers based in the three regions where infrastructure will be built through PBF contributions. The remainder of the PIU staff costs are covered by the SFF-LD WB funded intervention which </w:t>
      </w:r>
      <w:r w:rsidR="00A57E2F">
        <w:rPr>
          <w:rFonts w:ascii="Times New Roman" w:hAnsi="Times New Roman"/>
        </w:rPr>
        <w:t>will run</w:t>
      </w:r>
      <w:r w:rsidR="00E01836">
        <w:rPr>
          <w:rFonts w:ascii="Times New Roman" w:hAnsi="Times New Roman"/>
        </w:rPr>
        <w:t xml:space="preserve"> parallel to this one. </w:t>
      </w:r>
    </w:p>
    <w:p w:rsidR="003D6D0F" w:rsidRPr="002E142E" w:rsidRDefault="003D6D0F" w:rsidP="003D6D0F">
      <w:pPr>
        <w:pStyle w:val="ListParagraph"/>
        <w:ind w:left="0"/>
        <w:jc w:val="both"/>
        <w:rPr>
          <w:rFonts w:ascii="Times New Roman" w:hAnsi="Times New Roman"/>
        </w:rPr>
      </w:pPr>
    </w:p>
    <w:p w:rsidR="003D6D0F" w:rsidRPr="002E142E" w:rsidRDefault="003D6D0F" w:rsidP="003D6D0F">
      <w:pPr>
        <w:pStyle w:val="ListParagraph"/>
        <w:ind w:left="0"/>
        <w:jc w:val="both"/>
        <w:rPr>
          <w:rFonts w:ascii="Times New Roman" w:hAnsi="Times New Roman"/>
        </w:rPr>
      </w:pPr>
      <w:r w:rsidRPr="002E142E">
        <w:rPr>
          <w:rFonts w:ascii="Times New Roman" w:hAnsi="Times New Roman"/>
        </w:rPr>
        <w:t>Sub-projects will be implemented in the regions (pre-1991</w:t>
      </w:r>
      <w:r w:rsidR="00763F18">
        <w:rPr>
          <w:rFonts w:ascii="Times New Roman" w:hAnsi="Times New Roman"/>
        </w:rPr>
        <w:t xml:space="preserve"> definition</w:t>
      </w:r>
      <w:r w:rsidRPr="002E142E">
        <w:rPr>
          <w:rFonts w:ascii="Times New Roman" w:hAnsi="Times New Roman"/>
        </w:rPr>
        <w:t>) with procurement and financial management functions centralized in the MoF through the PIU. The sub-projects will be identified through a consultative process that is led by the regions, with the support of the PIU/MoF and the Ministry of Interior. Selected sub-projects are approved by a Steering Committee that includes IRA, FGS and funder representation. A regional project’s officer will oversee the day-to-day implementation of sub-projects and will be supported by a Project Committee comprised of regional stakeholders from the public, private and civil society sectors. Once completed, sub-projects are transferred to the IRAs.</w:t>
      </w:r>
    </w:p>
    <w:p w:rsidR="003D6D0F" w:rsidRPr="002E142E" w:rsidRDefault="003D6D0F" w:rsidP="003D6D0F">
      <w:pPr>
        <w:pStyle w:val="ListParagraph"/>
        <w:ind w:left="0"/>
        <w:jc w:val="both"/>
        <w:rPr>
          <w:rFonts w:ascii="Times New Roman" w:hAnsi="Times New Roman"/>
        </w:rPr>
      </w:pPr>
    </w:p>
    <w:p w:rsidR="003D6D0F" w:rsidRPr="002E142E" w:rsidRDefault="00376076" w:rsidP="003D6D0F">
      <w:pPr>
        <w:pStyle w:val="ListParagraph"/>
        <w:autoSpaceDE w:val="0"/>
        <w:autoSpaceDN w:val="0"/>
        <w:adjustRightInd w:val="0"/>
        <w:ind w:left="0"/>
        <w:jc w:val="both"/>
        <w:rPr>
          <w:rFonts w:ascii="Times New Roman" w:hAnsi="Times New Roman"/>
          <w:bCs/>
          <w:color w:val="000000"/>
        </w:rPr>
      </w:pPr>
      <w:r w:rsidRPr="00376076">
        <w:rPr>
          <w:rFonts w:ascii="Times New Roman" w:hAnsi="Times New Roman"/>
          <w:bCs/>
          <w:color w:val="000000"/>
        </w:rPr>
        <w:t xml:space="preserve">The Pilot Project to Strengthen Service Delivery Through Federal Government Systems Federal Member States and Interim Regional Administrations </w:t>
      </w:r>
      <w:r w:rsidR="003D6D0F" w:rsidRPr="002E142E">
        <w:rPr>
          <w:rFonts w:ascii="Times New Roman" w:hAnsi="Times New Roman"/>
          <w:bCs/>
          <w:color w:val="000000"/>
        </w:rPr>
        <w:t xml:space="preserve">will be implemented over a period for </w:t>
      </w:r>
      <w:r w:rsidR="00651EF6">
        <w:rPr>
          <w:rFonts w:ascii="Times New Roman" w:hAnsi="Times New Roman"/>
          <w:bCs/>
          <w:color w:val="000000"/>
        </w:rPr>
        <w:t>1</w:t>
      </w:r>
      <w:r w:rsidR="003D6D0F" w:rsidRPr="002E142E">
        <w:rPr>
          <w:rFonts w:ascii="Times New Roman" w:hAnsi="Times New Roman"/>
          <w:bCs/>
          <w:color w:val="000000"/>
        </w:rPr>
        <w:t>8 months.</w:t>
      </w:r>
    </w:p>
    <w:p w:rsidR="00B83FFE" w:rsidRDefault="00B83FFE" w:rsidP="00B83FFE">
      <w:pPr>
        <w:ind w:left="360"/>
      </w:pPr>
    </w:p>
    <w:p w:rsidR="0010794E" w:rsidRPr="002940F5" w:rsidRDefault="0010794E" w:rsidP="0010794E">
      <w:pPr>
        <w:pStyle w:val="ListParagraph"/>
        <w:ind w:left="0"/>
        <w:jc w:val="both"/>
        <w:rPr>
          <w:rFonts w:ascii="Times New Roman" w:hAnsi="Times New Roman"/>
        </w:rPr>
      </w:pPr>
      <w:r w:rsidRPr="0010794E">
        <w:rPr>
          <w:rFonts w:ascii="Times New Roman" w:hAnsi="Times New Roman"/>
        </w:rPr>
        <w:t>A Steering Committee (SC) will be established to approve UN Pilot Project to Strengthen Service Delivery Through Federal Government Systems</w:t>
      </w:r>
      <w:r w:rsidR="005253E2">
        <w:rPr>
          <w:rFonts w:ascii="Times New Roman" w:hAnsi="Times New Roman"/>
        </w:rPr>
        <w:t xml:space="preserve"> </w:t>
      </w:r>
      <w:r w:rsidR="005253E2" w:rsidRPr="005253E2">
        <w:rPr>
          <w:rFonts w:ascii="Times New Roman" w:hAnsi="Times New Roman"/>
        </w:rPr>
        <w:t xml:space="preserve">in Federal Member States and Interim Regional Administrations </w:t>
      </w:r>
      <w:r w:rsidRPr="0010794E">
        <w:rPr>
          <w:rFonts w:ascii="Times New Roman" w:hAnsi="Times New Roman"/>
        </w:rPr>
        <w:t xml:space="preserve">plans, review UN Pilot Project to Strengthen Service Delivery Through Federal Government Systems </w:t>
      </w:r>
      <w:r w:rsidR="005253E2" w:rsidRPr="005253E2">
        <w:rPr>
          <w:rFonts w:ascii="Times New Roman" w:hAnsi="Times New Roman"/>
        </w:rPr>
        <w:t>in Federal Member States and Interim Regional Administrations</w:t>
      </w:r>
      <w:r w:rsidR="005253E2">
        <w:rPr>
          <w:rFonts w:ascii="Times New Roman" w:hAnsi="Times New Roman"/>
        </w:rPr>
        <w:t xml:space="preserve"> </w:t>
      </w:r>
      <w:r w:rsidRPr="0010794E">
        <w:rPr>
          <w:rFonts w:ascii="Times New Roman" w:hAnsi="Times New Roman"/>
        </w:rPr>
        <w:t xml:space="preserve">performance and to agree on adjustments to it its management and future operations based on lessons learned and changes that will occur to the operating environment over time. The Steering Committee will meet on a quarterly basis. It will approve annual work plans; procurement plans and UN </w:t>
      </w:r>
      <w:r w:rsidR="00376076" w:rsidRPr="00376076">
        <w:rPr>
          <w:rFonts w:ascii="Times New Roman" w:hAnsi="Times New Roman"/>
          <w:bCs/>
          <w:color w:val="000000"/>
        </w:rPr>
        <w:t>Pilot Project to Strengthen Service Delivery Through Federal Government Systems Federal Member States and Interim Regional Administrations</w:t>
      </w:r>
      <w:r w:rsidRPr="0010794E">
        <w:rPr>
          <w:rFonts w:ascii="Times New Roman" w:hAnsi="Times New Roman"/>
        </w:rPr>
        <w:t xml:space="preserve"> operating budget as well as review UN </w:t>
      </w:r>
      <w:r w:rsidR="00376076" w:rsidRPr="00376076">
        <w:rPr>
          <w:rFonts w:ascii="Times New Roman" w:hAnsi="Times New Roman"/>
          <w:bCs/>
          <w:color w:val="000000"/>
        </w:rPr>
        <w:t>Pilot Project to Strengthen Service Delivery Through Federal Government Systems Federal Member States and Interim Regional Administrations</w:t>
      </w:r>
      <w:r w:rsidRPr="0010794E">
        <w:rPr>
          <w:rFonts w:ascii="Times New Roman" w:hAnsi="Times New Roman"/>
        </w:rPr>
        <w:t xml:space="preserve"> performance reviews, quarterly financial reports, implementation progress reports, monitoring reports and reports on disputes and grievances. The SC will also review and approve adjustments to UN </w:t>
      </w:r>
      <w:r w:rsidR="00376076" w:rsidRPr="00376076">
        <w:rPr>
          <w:rFonts w:ascii="Times New Roman" w:hAnsi="Times New Roman"/>
          <w:bCs/>
          <w:color w:val="000000"/>
        </w:rPr>
        <w:t>Pilot Project to Strengthen Service Delivery Through Federal Government Systems Federal Member States and Interim Regional Administrations</w:t>
      </w:r>
      <w:r w:rsidRPr="0010794E">
        <w:rPr>
          <w:rFonts w:ascii="Times New Roman" w:hAnsi="Times New Roman"/>
        </w:rPr>
        <w:t>’</w:t>
      </w:r>
      <w:r w:rsidR="005253E2">
        <w:rPr>
          <w:rFonts w:ascii="Times New Roman" w:hAnsi="Times New Roman"/>
        </w:rPr>
        <w:t xml:space="preserve"> </w:t>
      </w:r>
      <w:r w:rsidRPr="002940F5">
        <w:rPr>
          <w:rFonts w:ascii="Times New Roman" w:hAnsi="Times New Roman"/>
        </w:rPr>
        <w:t>management and future operations based on lessons learned from implementation, improvements in FGS capacity, changes in the FGS fiscal position and evolution of the operating environment. The SC will be chaired by the Minister of Finance and include Lead Donor representation with other donor representatives also able to participate. The Monitoring Agent may also participate in the SC to provide technical information. Terms of Reference for the SC will be included in the Project Operations Manual.</w:t>
      </w:r>
    </w:p>
    <w:p w:rsidR="0010794E" w:rsidRDefault="0010794E" w:rsidP="00B83FFE">
      <w:pPr>
        <w:ind w:left="360"/>
      </w:pPr>
    </w:p>
    <w:p w:rsidR="0010794E" w:rsidRDefault="0010794E" w:rsidP="0010794E">
      <w:pPr>
        <w:pStyle w:val="ListParagraph"/>
        <w:autoSpaceDE w:val="0"/>
        <w:autoSpaceDN w:val="0"/>
        <w:adjustRightInd w:val="0"/>
        <w:ind w:left="0"/>
        <w:jc w:val="both"/>
        <w:rPr>
          <w:rFonts w:ascii="Times New Roman" w:hAnsi="Times New Roman"/>
          <w:bCs/>
          <w:color w:val="000000"/>
        </w:rPr>
      </w:pPr>
      <w:r>
        <w:rPr>
          <w:rFonts w:ascii="Times New Roman" w:hAnsi="Times New Roman"/>
          <w:bCs/>
          <w:color w:val="000000"/>
        </w:rPr>
        <w:t>Project Steering Committee:</w:t>
      </w:r>
    </w:p>
    <w:p w:rsidR="0010794E" w:rsidRDefault="0010794E" w:rsidP="0010794E">
      <w:pPr>
        <w:pStyle w:val="ListParagraph"/>
        <w:autoSpaceDE w:val="0"/>
        <w:autoSpaceDN w:val="0"/>
        <w:adjustRightInd w:val="0"/>
        <w:ind w:left="0"/>
        <w:jc w:val="both"/>
        <w:rPr>
          <w:rFonts w:ascii="Times New Roman" w:hAnsi="Times New Roman"/>
          <w:bCs/>
          <w:color w:val="000000"/>
        </w:rPr>
      </w:pPr>
      <w:r>
        <w:rPr>
          <w:rFonts w:ascii="Times New Roman" w:hAnsi="Times New Roman"/>
          <w:bCs/>
          <w:color w:val="000000"/>
        </w:rPr>
        <w:t>Composition:</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MOF</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RCO/RMU</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MPTF Office and/or PBF, ex officio</w:t>
      </w:r>
    </w:p>
    <w:p w:rsidR="008817C8"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Jubbaland Administration</w:t>
      </w:r>
    </w:p>
    <w:p w:rsidR="005253E2" w:rsidRDefault="005253E2"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Benadir Administration</w:t>
      </w:r>
    </w:p>
    <w:p w:rsidR="0010794E" w:rsidRDefault="00E7442F" w:rsidP="00E7442F">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a</w:t>
      </w:r>
      <w:r w:rsidRPr="00E7442F">
        <w:rPr>
          <w:rFonts w:ascii="Times New Roman" w:hAnsi="Times New Roman"/>
          <w:bCs/>
          <w:color w:val="000000"/>
        </w:rPr>
        <w:t>nd other regional administration to be determined</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World Bank</w:t>
      </w:r>
    </w:p>
    <w:p w:rsidR="0010794E" w:rsidRDefault="0010794E" w:rsidP="0010794E">
      <w:pPr>
        <w:pStyle w:val="ListParagraph"/>
        <w:autoSpaceDE w:val="0"/>
        <w:autoSpaceDN w:val="0"/>
        <w:adjustRightInd w:val="0"/>
        <w:ind w:left="0"/>
        <w:jc w:val="both"/>
        <w:rPr>
          <w:rFonts w:ascii="Times New Roman" w:hAnsi="Times New Roman"/>
          <w:bCs/>
          <w:color w:val="000000"/>
        </w:rPr>
      </w:pPr>
      <w:r>
        <w:rPr>
          <w:rFonts w:ascii="Times New Roman" w:hAnsi="Times New Roman"/>
          <w:bCs/>
          <w:color w:val="000000"/>
        </w:rPr>
        <w:t>Functions:</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Review progress made, address gaps/delays</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Review budget, agree on revisions if need be</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Ensure compliance with operations manual</w:t>
      </w:r>
    </w:p>
    <w:p w:rsidR="0010794E" w:rsidRDefault="0010794E" w:rsidP="0010794E">
      <w:pPr>
        <w:pStyle w:val="ListParagraph"/>
        <w:numPr>
          <w:ilvl w:val="2"/>
          <w:numId w:val="3"/>
        </w:numPr>
        <w:autoSpaceDE w:val="0"/>
        <w:autoSpaceDN w:val="0"/>
        <w:adjustRightInd w:val="0"/>
        <w:jc w:val="both"/>
        <w:rPr>
          <w:rFonts w:ascii="Times New Roman" w:hAnsi="Times New Roman"/>
          <w:bCs/>
          <w:color w:val="000000"/>
        </w:rPr>
      </w:pPr>
      <w:r>
        <w:rPr>
          <w:rFonts w:ascii="Times New Roman" w:hAnsi="Times New Roman"/>
          <w:bCs/>
          <w:color w:val="000000"/>
        </w:rPr>
        <w:t>Lessons learned</w:t>
      </w:r>
    </w:p>
    <w:p w:rsidR="00E7442F" w:rsidRPr="00E7442F" w:rsidRDefault="00E7442F" w:rsidP="00E7442F">
      <w:pPr>
        <w:pStyle w:val="ListParagraph"/>
        <w:numPr>
          <w:ilvl w:val="2"/>
          <w:numId w:val="3"/>
        </w:numPr>
        <w:autoSpaceDE w:val="0"/>
        <w:autoSpaceDN w:val="0"/>
        <w:adjustRightInd w:val="0"/>
        <w:jc w:val="both"/>
        <w:rPr>
          <w:rFonts w:ascii="Times New Roman" w:hAnsi="Times New Roman"/>
          <w:bCs/>
          <w:color w:val="000000"/>
        </w:rPr>
      </w:pPr>
      <w:r w:rsidRPr="00E7442F">
        <w:rPr>
          <w:rFonts w:ascii="Times New Roman" w:hAnsi="Times New Roman"/>
          <w:bCs/>
          <w:color w:val="000000"/>
        </w:rPr>
        <w:t>Review and approve SFF-LD Annual Work Plans;</w:t>
      </w:r>
    </w:p>
    <w:p w:rsidR="00E7442F" w:rsidRPr="00E7442F" w:rsidRDefault="00E7442F" w:rsidP="00E7442F">
      <w:pPr>
        <w:pStyle w:val="ListParagraph"/>
        <w:numPr>
          <w:ilvl w:val="2"/>
          <w:numId w:val="3"/>
        </w:numPr>
        <w:autoSpaceDE w:val="0"/>
        <w:autoSpaceDN w:val="0"/>
        <w:adjustRightInd w:val="0"/>
        <w:jc w:val="both"/>
        <w:rPr>
          <w:rFonts w:ascii="Times New Roman" w:hAnsi="Times New Roman"/>
          <w:bCs/>
          <w:color w:val="000000"/>
        </w:rPr>
      </w:pPr>
      <w:r w:rsidRPr="00E7442F">
        <w:rPr>
          <w:rFonts w:ascii="Times New Roman" w:hAnsi="Times New Roman"/>
          <w:bCs/>
          <w:color w:val="000000"/>
        </w:rPr>
        <w:t>Review and approve program procurement plans;</w:t>
      </w:r>
    </w:p>
    <w:p w:rsidR="00E7442F" w:rsidRDefault="00E7442F" w:rsidP="00E7442F">
      <w:pPr>
        <w:pStyle w:val="ListParagraph"/>
        <w:numPr>
          <w:ilvl w:val="2"/>
          <w:numId w:val="3"/>
        </w:numPr>
        <w:autoSpaceDE w:val="0"/>
        <w:autoSpaceDN w:val="0"/>
        <w:adjustRightInd w:val="0"/>
        <w:jc w:val="both"/>
        <w:rPr>
          <w:rFonts w:ascii="Times New Roman" w:hAnsi="Times New Roman"/>
          <w:bCs/>
          <w:color w:val="000000"/>
        </w:rPr>
      </w:pPr>
      <w:r w:rsidRPr="00E7442F">
        <w:rPr>
          <w:rFonts w:ascii="Times New Roman" w:hAnsi="Times New Roman"/>
          <w:bCs/>
          <w:color w:val="000000"/>
        </w:rPr>
        <w:t>Address reports on disputes and grievances</w:t>
      </w:r>
    </w:p>
    <w:p w:rsidR="0010794E" w:rsidRDefault="0010794E" w:rsidP="00B83FFE">
      <w:pPr>
        <w:ind w:left="360"/>
      </w:pPr>
    </w:p>
    <w:p w:rsidR="00EE4824" w:rsidRPr="004E00AA" w:rsidRDefault="00EE4824" w:rsidP="00B83FFE">
      <w:pPr>
        <w:ind w:left="360"/>
        <w:rPr>
          <w:sz w:val="22"/>
        </w:rPr>
      </w:pPr>
      <w:r w:rsidRPr="004E00AA">
        <w:rPr>
          <w:sz w:val="22"/>
        </w:rPr>
        <w:t xml:space="preserve">Cf. Annex </w:t>
      </w:r>
      <w:r w:rsidR="00181617" w:rsidRPr="004E00AA">
        <w:rPr>
          <w:sz w:val="22"/>
        </w:rPr>
        <w:t>C</w:t>
      </w:r>
      <w:r w:rsidR="00307BFA" w:rsidRPr="004E00AA">
        <w:rPr>
          <w:sz w:val="22"/>
        </w:rPr>
        <w:t>:</w:t>
      </w:r>
      <w:r w:rsidRPr="004E00AA">
        <w:rPr>
          <w:sz w:val="22"/>
        </w:rPr>
        <w:t xml:space="preserve"> Implementation Arrangements.</w:t>
      </w:r>
    </w:p>
    <w:p w:rsidR="00EE4824" w:rsidRDefault="00EE4824" w:rsidP="00B83FFE">
      <w:pPr>
        <w:ind w:left="360"/>
      </w:pPr>
    </w:p>
    <w:p w:rsidR="00C7732F" w:rsidRDefault="00B83FFE" w:rsidP="0046782C">
      <w:pPr>
        <w:numPr>
          <w:ilvl w:val="0"/>
          <w:numId w:val="7"/>
        </w:numPr>
        <w:ind w:right="-7"/>
        <w:jc w:val="both"/>
        <w:rPr>
          <w:i/>
          <w:sz w:val="22"/>
          <w:szCs w:val="22"/>
        </w:rPr>
      </w:pPr>
      <w:r w:rsidRPr="00C7732F">
        <w:rPr>
          <w:b/>
        </w:rPr>
        <w:t>Risk management</w:t>
      </w:r>
      <w:r w:rsidR="00C7732F" w:rsidRPr="00C7732F">
        <w:rPr>
          <w:b/>
        </w:rPr>
        <w:t>:</w:t>
      </w:r>
    </w:p>
    <w:p w:rsidR="00C36AE8" w:rsidRDefault="00C36AE8" w:rsidP="00C36AE8">
      <w:pPr>
        <w:ind w:right="-7"/>
        <w:jc w:val="both"/>
        <w:rPr>
          <w:i/>
          <w:sz w:val="22"/>
          <w:szCs w:val="22"/>
        </w:rPr>
      </w:pPr>
    </w:p>
    <w:p w:rsidR="00C36AE8" w:rsidRDefault="00C36AE8" w:rsidP="00C36AE8">
      <w:pPr>
        <w:ind w:right="-7"/>
        <w:jc w:val="both"/>
        <w:rPr>
          <w:i/>
          <w:sz w:val="22"/>
          <w:szCs w:val="22"/>
        </w:rPr>
      </w:pPr>
    </w:p>
    <w:p w:rsidR="00C7732F" w:rsidRPr="00884BB4" w:rsidRDefault="00C7732F" w:rsidP="00C7732F">
      <w:pPr>
        <w:ind w:left="1080"/>
        <w:jc w:val="center"/>
        <w:rPr>
          <w:rFonts w:ascii="Arial" w:hAnsi="Arial" w:cs="Arial"/>
          <w:b/>
          <w:sz w:val="20"/>
          <w:szCs w:val="20"/>
        </w:rPr>
      </w:pPr>
      <w:r w:rsidRPr="00884BB4">
        <w:rPr>
          <w:rFonts w:ascii="Arial" w:hAnsi="Arial" w:cs="Arial"/>
          <w:b/>
          <w:sz w:val="20"/>
          <w:szCs w:val="20"/>
        </w:rPr>
        <w:t>Table</w:t>
      </w:r>
      <w:r w:rsidR="00D96BC5">
        <w:rPr>
          <w:rFonts w:ascii="Arial" w:hAnsi="Arial" w:cs="Arial"/>
          <w:b/>
          <w:sz w:val="20"/>
          <w:szCs w:val="20"/>
        </w:rPr>
        <w:t>5</w:t>
      </w:r>
      <w:r w:rsidRPr="00884BB4">
        <w:rPr>
          <w:rFonts w:ascii="Arial" w:hAnsi="Arial" w:cs="Arial"/>
          <w:b/>
          <w:sz w:val="20"/>
          <w:szCs w:val="20"/>
        </w:rPr>
        <w:t xml:space="preserve"> – </w:t>
      </w:r>
      <w:r>
        <w:rPr>
          <w:rFonts w:ascii="Arial" w:hAnsi="Arial" w:cs="Arial"/>
          <w:b/>
          <w:sz w:val="20"/>
          <w:szCs w:val="20"/>
        </w:rPr>
        <w:t>Risk management matrix</w:t>
      </w:r>
    </w:p>
    <w:p w:rsidR="00C7732F" w:rsidRDefault="00C7732F" w:rsidP="00C7732F">
      <w:pPr>
        <w:ind w:left="360" w:right="-7"/>
        <w:jc w:val="both"/>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40"/>
        <w:gridCol w:w="1460"/>
        <w:gridCol w:w="3240"/>
      </w:tblGrid>
      <w:tr w:rsidR="00C7732F" w:rsidRPr="00AC1F3C" w:rsidTr="00B666B2">
        <w:trPr>
          <w:trHeight w:val="946"/>
        </w:trPr>
        <w:tc>
          <w:tcPr>
            <w:tcW w:w="2608" w:type="dxa"/>
            <w:shd w:val="clear" w:color="auto" w:fill="auto"/>
          </w:tcPr>
          <w:p w:rsidR="00C7732F" w:rsidRPr="00AC1F3C" w:rsidRDefault="00C7732F" w:rsidP="00B666B2">
            <w:pPr>
              <w:jc w:val="center"/>
              <w:rPr>
                <w:rFonts w:eastAsia="MS Mincho"/>
                <w:sz w:val="20"/>
                <w:szCs w:val="20"/>
                <w:lang w:val="en-GB"/>
              </w:rPr>
            </w:pPr>
            <w:r w:rsidRPr="00AC1F3C">
              <w:rPr>
                <w:rFonts w:eastAsia="MS Mincho"/>
                <w:b/>
                <w:sz w:val="20"/>
                <w:szCs w:val="20"/>
                <w:lang w:val="en-GB"/>
              </w:rPr>
              <w:t xml:space="preserve">Risks to the achievement </w:t>
            </w:r>
            <w:r>
              <w:rPr>
                <w:rFonts w:eastAsia="MS Mincho"/>
                <w:b/>
                <w:sz w:val="20"/>
                <w:szCs w:val="20"/>
                <w:lang w:val="en-GB"/>
              </w:rPr>
              <w:t xml:space="preserve">of </w:t>
            </w:r>
            <w:r w:rsidRPr="00AC1F3C">
              <w:rPr>
                <w:rFonts w:eastAsia="MS Mincho"/>
                <w:b/>
                <w:sz w:val="20"/>
                <w:szCs w:val="20"/>
                <w:lang w:val="en-GB"/>
              </w:rPr>
              <w:t>PBF outcomes</w:t>
            </w:r>
          </w:p>
        </w:tc>
        <w:tc>
          <w:tcPr>
            <w:tcW w:w="1440" w:type="dxa"/>
            <w:shd w:val="clear" w:color="auto" w:fill="auto"/>
          </w:tcPr>
          <w:p w:rsidR="00C7732F" w:rsidRPr="00AC1F3C" w:rsidRDefault="00C7732F" w:rsidP="00B666B2">
            <w:pPr>
              <w:jc w:val="center"/>
              <w:rPr>
                <w:rFonts w:eastAsia="MS Mincho"/>
                <w:b/>
                <w:sz w:val="20"/>
                <w:szCs w:val="20"/>
                <w:lang w:val="en-GB"/>
              </w:rPr>
            </w:pPr>
            <w:r w:rsidRPr="00AC1F3C">
              <w:rPr>
                <w:rFonts w:eastAsia="MS Mincho"/>
                <w:b/>
                <w:sz w:val="20"/>
                <w:szCs w:val="20"/>
                <w:lang w:val="en-GB"/>
              </w:rPr>
              <w:t>Likelihood of occurrence (high, medium, low)</w:t>
            </w:r>
          </w:p>
        </w:tc>
        <w:tc>
          <w:tcPr>
            <w:tcW w:w="1460" w:type="dxa"/>
            <w:shd w:val="clear" w:color="auto" w:fill="auto"/>
          </w:tcPr>
          <w:p w:rsidR="00C7732F" w:rsidRPr="00AC1F3C" w:rsidDel="001036CE" w:rsidRDefault="00C7732F" w:rsidP="00B666B2">
            <w:pPr>
              <w:jc w:val="center"/>
              <w:rPr>
                <w:rFonts w:eastAsia="MS Mincho"/>
                <w:b/>
                <w:sz w:val="20"/>
                <w:szCs w:val="20"/>
                <w:lang w:val="en-GB"/>
              </w:rPr>
            </w:pPr>
            <w:r w:rsidRPr="00AC1F3C">
              <w:rPr>
                <w:rFonts w:eastAsia="MS Mincho"/>
                <w:b/>
                <w:sz w:val="20"/>
                <w:szCs w:val="20"/>
                <w:lang w:val="en-GB"/>
              </w:rPr>
              <w:t>Severity of risk impact (high, medium, low)</w:t>
            </w:r>
          </w:p>
        </w:tc>
        <w:tc>
          <w:tcPr>
            <w:tcW w:w="3240" w:type="dxa"/>
            <w:shd w:val="clear" w:color="auto" w:fill="auto"/>
          </w:tcPr>
          <w:p w:rsidR="00C7732F" w:rsidRPr="00AC1F3C" w:rsidRDefault="00C7732F" w:rsidP="00B666B2">
            <w:pPr>
              <w:jc w:val="center"/>
              <w:rPr>
                <w:rFonts w:eastAsia="MS Mincho"/>
                <w:b/>
                <w:sz w:val="20"/>
                <w:szCs w:val="20"/>
                <w:lang w:val="en-GB"/>
              </w:rPr>
            </w:pPr>
            <w:r w:rsidRPr="00AC1F3C">
              <w:rPr>
                <w:rFonts w:eastAsia="MS Mincho"/>
                <w:b/>
                <w:sz w:val="20"/>
                <w:szCs w:val="20"/>
                <w:lang w:val="en-GB"/>
              </w:rPr>
              <w:t>Mitigating Strategy</w:t>
            </w:r>
            <w:r>
              <w:rPr>
                <w:rFonts w:eastAsia="MS Mincho"/>
                <w:b/>
                <w:sz w:val="20"/>
                <w:szCs w:val="20"/>
                <w:lang w:val="en-GB"/>
              </w:rPr>
              <w:t xml:space="preserve"> (and Person/Unit responsible)</w:t>
            </w:r>
          </w:p>
        </w:tc>
      </w:tr>
      <w:tr w:rsidR="00275147" w:rsidRPr="00AC1F3C" w:rsidTr="00275147">
        <w:trPr>
          <w:trHeight w:val="296"/>
        </w:trPr>
        <w:tc>
          <w:tcPr>
            <w:tcW w:w="2608" w:type="dxa"/>
            <w:shd w:val="clear" w:color="auto" w:fill="auto"/>
          </w:tcPr>
          <w:p w:rsidR="00275147" w:rsidRPr="008063CE" w:rsidRDefault="00275147" w:rsidP="00275147">
            <w:pPr>
              <w:rPr>
                <w:rFonts w:eastAsia="MS Mincho"/>
                <w:sz w:val="22"/>
                <w:lang w:val="en-GB"/>
              </w:rPr>
            </w:pPr>
            <w:r w:rsidRPr="008063CE">
              <w:rPr>
                <w:rFonts w:eastAsia="MS Mincho"/>
                <w:sz w:val="22"/>
                <w:lang w:val="en-GB"/>
              </w:rPr>
              <w:t>Diversion of Funds</w:t>
            </w: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tc>
        <w:tc>
          <w:tcPr>
            <w:tcW w:w="1440" w:type="dxa"/>
            <w:shd w:val="clear" w:color="auto" w:fill="auto"/>
          </w:tcPr>
          <w:p w:rsidR="00275147" w:rsidRPr="008063CE" w:rsidRDefault="005253E2" w:rsidP="00275147">
            <w:pPr>
              <w:rPr>
                <w:rFonts w:eastAsia="MS Mincho"/>
                <w:sz w:val="22"/>
                <w:lang w:val="en-GB"/>
              </w:rPr>
            </w:pPr>
            <w:r>
              <w:rPr>
                <w:rFonts w:eastAsia="MS Mincho"/>
                <w:sz w:val="22"/>
                <w:lang w:val="en-GB"/>
              </w:rPr>
              <w:t>Medium</w:t>
            </w: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tc>
        <w:tc>
          <w:tcPr>
            <w:tcW w:w="1460" w:type="dxa"/>
            <w:shd w:val="clear" w:color="auto" w:fill="auto"/>
          </w:tcPr>
          <w:p w:rsidR="00275147" w:rsidRPr="008063CE" w:rsidRDefault="00275147" w:rsidP="00275147">
            <w:pPr>
              <w:rPr>
                <w:rFonts w:eastAsia="MS Mincho"/>
                <w:sz w:val="22"/>
                <w:lang w:val="en-GB"/>
              </w:rPr>
            </w:pPr>
            <w:r w:rsidRPr="008063CE">
              <w:rPr>
                <w:rFonts w:eastAsia="MS Mincho"/>
                <w:sz w:val="22"/>
                <w:lang w:val="en-GB"/>
              </w:rPr>
              <w:t>High</w:t>
            </w: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p w:rsidR="00275147" w:rsidRPr="008063CE" w:rsidRDefault="00275147" w:rsidP="00275147">
            <w:pPr>
              <w:rPr>
                <w:rFonts w:eastAsia="MS Mincho"/>
                <w:sz w:val="22"/>
                <w:lang w:val="en-GB"/>
              </w:rPr>
            </w:pPr>
          </w:p>
        </w:tc>
        <w:tc>
          <w:tcPr>
            <w:tcW w:w="3240" w:type="dxa"/>
            <w:shd w:val="clear" w:color="auto" w:fill="auto"/>
          </w:tcPr>
          <w:p w:rsidR="00275147" w:rsidRPr="008063CE" w:rsidRDefault="00275147" w:rsidP="00275147">
            <w:pPr>
              <w:rPr>
                <w:rFonts w:eastAsia="MS Mincho"/>
                <w:sz w:val="22"/>
                <w:lang w:val="en-GB"/>
              </w:rPr>
            </w:pPr>
            <w:r w:rsidRPr="008063CE">
              <w:rPr>
                <w:rFonts w:eastAsia="MS Mincho"/>
                <w:sz w:val="22"/>
                <w:lang w:val="en-GB"/>
              </w:rPr>
              <w:t>Monitoring Agent, RMU support</w:t>
            </w:r>
          </w:p>
          <w:p w:rsidR="00275147" w:rsidRPr="008063CE" w:rsidRDefault="00275147" w:rsidP="00275147">
            <w:pPr>
              <w:rPr>
                <w:rFonts w:eastAsia="MS Mincho"/>
                <w:sz w:val="22"/>
                <w:lang w:val="en-GB"/>
              </w:rPr>
            </w:pPr>
          </w:p>
          <w:p w:rsidR="00275147" w:rsidRPr="008063CE" w:rsidRDefault="00C67485" w:rsidP="00C67485">
            <w:pPr>
              <w:rPr>
                <w:sz w:val="22"/>
              </w:rPr>
            </w:pPr>
            <w:r w:rsidRPr="008063CE">
              <w:rPr>
                <w:sz w:val="22"/>
              </w:rPr>
              <w:t xml:space="preserve">The project FM aspects of accounting, reporting, funds flow, banking arrangements, internal controls, oversight and audit arrangements will be managed by the Office of the Accountant General under the External Assistance Fiduciary Section (EAFS) combined with targeted capacity development initiatives supported by Technical Assistance. </w:t>
            </w:r>
          </w:p>
        </w:tc>
      </w:tr>
      <w:tr w:rsidR="00C67485" w:rsidRPr="00AC1F3C" w:rsidTr="00B666B2">
        <w:trPr>
          <w:trHeight w:val="296"/>
        </w:trPr>
        <w:tc>
          <w:tcPr>
            <w:tcW w:w="2608" w:type="dxa"/>
            <w:shd w:val="clear" w:color="auto" w:fill="auto"/>
          </w:tcPr>
          <w:p w:rsidR="00C67485" w:rsidRPr="008063CE" w:rsidRDefault="00C67485" w:rsidP="00C67485">
            <w:pPr>
              <w:rPr>
                <w:rFonts w:eastAsia="MS Mincho"/>
                <w:sz w:val="22"/>
                <w:lang w:val="en-GB"/>
              </w:rPr>
            </w:pPr>
            <w:r w:rsidRPr="008063CE">
              <w:rPr>
                <w:sz w:val="22"/>
              </w:rPr>
              <w:t>Shifting commitment to operation: FGS elections in 2016</w:t>
            </w:r>
          </w:p>
        </w:tc>
        <w:tc>
          <w:tcPr>
            <w:tcW w:w="1440" w:type="dxa"/>
            <w:shd w:val="clear" w:color="auto" w:fill="auto"/>
          </w:tcPr>
          <w:p w:rsidR="00C67485" w:rsidRPr="008063CE" w:rsidRDefault="002C45CA" w:rsidP="00C67485">
            <w:pPr>
              <w:rPr>
                <w:rFonts w:eastAsia="MS Mincho"/>
                <w:sz w:val="22"/>
                <w:lang w:val="en-GB"/>
              </w:rPr>
            </w:pPr>
            <w:r>
              <w:rPr>
                <w:rFonts w:eastAsia="MS Mincho"/>
                <w:sz w:val="22"/>
                <w:lang w:val="en-GB"/>
              </w:rPr>
              <w:t>Medium</w:t>
            </w:r>
          </w:p>
          <w:p w:rsidR="00C67485" w:rsidRPr="008063CE" w:rsidRDefault="00C67485" w:rsidP="00B666B2">
            <w:pPr>
              <w:rPr>
                <w:rFonts w:eastAsia="MS Mincho"/>
                <w:sz w:val="22"/>
                <w:lang w:val="en-GB"/>
              </w:rPr>
            </w:pPr>
          </w:p>
        </w:tc>
        <w:tc>
          <w:tcPr>
            <w:tcW w:w="1460" w:type="dxa"/>
            <w:shd w:val="clear" w:color="auto" w:fill="auto"/>
          </w:tcPr>
          <w:p w:rsidR="00C67485" w:rsidRPr="008063CE" w:rsidRDefault="00C67485" w:rsidP="00C67485">
            <w:pPr>
              <w:rPr>
                <w:rFonts w:eastAsia="MS Mincho"/>
                <w:sz w:val="22"/>
                <w:lang w:val="en-GB"/>
              </w:rPr>
            </w:pPr>
            <w:r w:rsidRPr="008063CE">
              <w:rPr>
                <w:rFonts w:eastAsia="MS Mincho"/>
                <w:sz w:val="22"/>
                <w:lang w:val="en-GB"/>
              </w:rPr>
              <w:t>High</w:t>
            </w:r>
          </w:p>
          <w:p w:rsidR="00C67485" w:rsidRPr="008063CE" w:rsidRDefault="00C67485" w:rsidP="00B666B2">
            <w:pPr>
              <w:rPr>
                <w:rFonts w:eastAsia="MS Mincho"/>
                <w:sz w:val="22"/>
                <w:lang w:val="en-GB"/>
              </w:rPr>
            </w:pPr>
          </w:p>
        </w:tc>
        <w:tc>
          <w:tcPr>
            <w:tcW w:w="3240" w:type="dxa"/>
            <w:shd w:val="clear" w:color="auto" w:fill="auto"/>
          </w:tcPr>
          <w:p w:rsidR="00C67485" w:rsidRPr="008063CE" w:rsidRDefault="00C67485" w:rsidP="00B666B2">
            <w:pPr>
              <w:rPr>
                <w:rFonts w:eastAsia="MS Mincho"/>
                <w:sz w:val="22"/>
                <w:lang w:val="en-GB"/>
              </w:rPr>
            </w:pPr>
            <w:r w:rsidRPr="008063CE">
              <w:rPr>
                <w:sz w:val="22"/>
              </w:rPr>
              <w:t>The project works with FGS and regional representatives, creating shared ownership of the project. This collaboration is manifested in various forums on the local (Project Committee), the regional (Bidding and Tender Committee), the federal (Steering Committee), and the international (SDRF/PSG 4 WG). The project will engage on the second and third tier of government to ensure continuity even in case of changes at the top of government.</w:t>
            </w:r>
          </w:p>
        </w:tc>
      </w:tr>
      <w:tr w:rsidR="00C67485" w:rsidRPr="00AC1F3C" w:rsidTr="00B666B2">
        <w:trPr>
          <w:trHeight w:val="296"/>
        </w:trPr>
        <w:tc>
          <w:tcPr>
            <w:tcW w:w="2608" w:type="dxa"/>
            <w:shd w:val="clear" w:color="auto" w:fill="auto"/>
          </w:tcPr>
          <w:p w:rsidR="00C67485" w:rsidRPr="008063CE" w:rsidRDefault="00C67485" w:rsidP="00C67485">
            <w:pPr>
              <w:rPr>
                <w:rFonts w:eastAsia="MS Mincho"/>
                <w:sz w:val="22"/>
                <w:lang w:val="en-GB"/>
              </w:rPr>
            </w:pPr>
            <w:r w:rsidRPr="008063CE">
              <w:rPr>
                <w:sz w:val="22"/>
              </w:rPr>
              <w:t>Competition over project resources: In an election year, multiple stakeholders within the FGS and the IRAs may lay claim to such project finance.</w:t>
            </w:r>
          </w:p>
        </w:tc>
        <w:tc>
          <w:tcPr>
            <w:tcW w:w="1440" w:type="dxa"/>
            <w:shd w:val="clear" w:color="auto" w:fill="auto"/>
          </w:tcPr>
          <w:p w:rsidR="00C67485" w:rsidRPr="008063CE" w:rsidRDefault="00C67485" w:rsidP="00C67485">
            <w:pPr>
              <w:rPr>
                <w:rFonts w:eastAsia="MS Mincho"/>
                <w:sz w:val="22"/>
                <w:lang w:val="en-GB"/>
              </w:rPr>
            </w:pPr>
            <w:r w:rsidRPr="008063CE">
              <w:rPr>
                <w:rFonts w:eastAsia="MS Mincho"/>
                <w:sz w:val="22"/>
                <w:lang w:val="en-GB"/>
              </w:rPr>
              <w:t>Medium</w:t>
            </w:r>
          </w:p>
        </w:tc>
        <w:tc>
          <w:tcPr>
            <w:tcW w:w="1460" w:type="dxa"/>
            <w:shd w:val="clear" w:color="auto" w:fill="auto"/>
          </w:tcPr>
          <w:p w:rsidR="00C67485" w:rsidRPr="008063CE" w:rsidRDefault="00C67485" w:rsidP="00C67485">
            <w:pPr>
              <w:rPr>
                <w:rFonts w:eastAsia="MS Mincho"/>
                <w:sz w:val="22"/>
                <w:lang w:val="en-GB"/>
              </w:rPr>
            </w:pPr>
            <w:r w:rsidRPr="008063CE">
              <w:rPr>
                <w:rFonts w:eastAsia="MS Mincho"/>
                <w:sz w:val="22"/>
                <w:lang w:val="en-GB"/>
              </w:rPr>
              <w:t>Medium</w:t>
            </w:r>
          </w:p>
        </w:tc>
        <w:tc>
          <w:tcPr>
            <w:tcW w:w="3240" w:type="dxa"/>
            <w:shd w:val="clear" w:color="auto" w:fill="auto"/>
          </w:tcPr>
          <w:p w:rsidR="00C67485" w:rsidRPr="008063CE" w:rsidRDefault="00C67485" w:rsidP="00C67485">
            <w:pPr>
              <w:rPr>
                <w:rFonts w:eastAsia="MS Mincho"/>
                <w:sz w:val="22"/>
                <w:lang w:val="en-GB"/>
              </w:rPr>
            </w:pPr>
            <w:r w:rsidRPr="008063CE">
              <w:rPr>
                <w:sz w:val="22"/>
              </w:rPr>
              <w:t>The project will engage in transparent communication to all stakeholders over the selection modalities and sequencing plans for implementation that have been developed by the PIU with regional representation.</w:t>
            </w:r>
          </w:p>
        </w:tc>
      </w:tr>
      <w:tr w:rsidR="00C67485" w:rsidRPr="00AC1F3C" w:rsidTr="00B666B2">
        <w:trPr>
          <w:trHeight w:val="296"/>
        </w:trPr>
        <w:tc>
          <w:tcPr>
            <w:tcW w:w="2608" w:type="dxa"/>
            <w:shd w:val="clear" w:color="auto" w:fill="auto"/>
          </w:tcPr>
          <w:p w:rsidR="00C67485" w:rsidRPr="008063CE" w:rsidRDefault="00C67485" w:rsidP="00B666B2">
            <w:pPr>
              <w:rPr>
                <w:rFonts w:eastAsia="MS Mincho"/>
                <w:sz w:val="22"/>
                <w:lang w:val="en-GB"/>
              </w:rPr>
            </w:pPr>
            <w:r w:rsidRPr="008063CE">
              <w:rPr>
                <w:sz w:val="22"/>
              </w:rPr>
              <w:t>Institutional capacity for implementation and sustainability: weak capacity of the PIU</w:t>
            </w:r>
          </w:p>
        </w:tc>
        <w:tc>
          <w:tcPr>
            <w:tcW w:w="1440" w:type="dxa"/>
            <w:shd w:val="clear" w:color="auto" w:fill="auto"/>
          </w:tcPr>
          <w:p w:rsidR="00C67485" w:rsidRPr="008063CE" w:rsidRDefault="00C67485" w:rsidP="00B666B2">
            <w:pPr>
              <w:rPr>
                <w:rFonts w:eastAsia="MS Mincho"/>
                <w:sz w:val="22"/>
                <w:lang w:val="en-GB"/>
              </w:rPr>
            </w:pPr>
          </w:p>
        </w:tc>
        <w:tc>
          <w:tcPr>
            <w:tcW w:w="1460" w:type="dxa"/>
            <w:shd w:val="clear" w:color="auto" w:fill="auto"/>
          </w:tcPr>
          <w:p w:rsidR="00C67485" w:rsidRPr="008063CE" w:rsidRDefault="00C67485" w:rsidP="00B666B2">
            <w:pPr>
              <w:rPr>
                <w:rFonts w:eastAsia="MS Mincho"/>
                <w:sz w:val="22"/>
                <w:lang w:val="en-GB"/>
              </w:rPr>
            </w:pPr>
          </w:p>
        </w:tc>
        <w:tc>
          <w:tcPr>
            <w:tcW w:w="3240" w:type="dxa"/>
            <w:shd w:val="clear" w:color="auto" w:fill="auto"/>
          </w:tcPr>
          <w:p w:rsidR="00C67485" w:rsidRPr="008063CE" w:rsidRDefault="00C67485" w:rsidP="00C67485">
            <w:pPr>
              <w:rPr>
                <w:rFonts w:eastAsia="MS Mincho"/>
                <w:sz w:val="22"/>
                <w:lang w:val="en-GB"/>
              </w:rPr>
            </w:pPr>
            <w:r w:rsidRPr="008063CE">
              <w:rPr>
                <w:sz w:val="22"/>
              </w:rPr>
              <w:t>The project will receive substantial resources for capacity building and benefit from a close exchange with the SFF-LD project team at the World Bank projects (i.e. PFM, Capacity Injection, Recurrent Cost, Procurement, etc.). The Monitoring Agent provides key supervision inputs and will further suggest additional capacities and assistance to be deployed.</w:t>
            </w:r>
          </w:p>
        </w:tc>
      </w:tr>
    </w:tbl>
    <w:p w:rsidR="00B83FFE" w:rsidRDefault="00B83FFE" w:rsidP="00B83FFE">
      <w:pPr>
        <w:ind w:left="360"/>
      </w:pPr>
    </w:p>
    <w:p w:rsidR="004D42ED" w:rsidRPr="004D42ED" w:rsidRDefault="00F616DA" w:rsidP="004D42ED">
      <w:pPr>
        <w:numPr>
          <w:ilvl w:val="0"/>
          <w:numId w:val="7"/>
        </w:numPr>
      </w:pPr>
      <w:r w:rsidRPr="004D42ED">
        <w:rPr>
          <w:b/>
        </w:rPr>
        <w:t>Monitoring &amp; evaluation</w:t>
      </w:r>
      <w:r w:rsidR="00C7732F" w:rsidRPr="004D42ED">
        <w:rPr>
          <w:b/>
        </w:rPr>
        <w:t>:</w:t>
      </w:r>
    </w:p>
    <w:p w:rsidR="00EA2FD5" w:rsidRDefault="004D42ED" w:rsidP="004D42ED">
      <w:pPr>
        <w:ind w:left="720"/>
        <w:rPr>
          <w:highlight w:val="yellow"/>
        </w:rPr>
      </w:pPr>
      <w:r>
        <w:rPr>
          <w:highlight w:val="yellow"/>
        </w:rPr>
        <w:t xml:space="preserve"> </w:t>
      </w:r>
    </w:p>
    <w:p w:rsidR="00574812" w:rsidRPr="008063CE" w:rsidRDefault="00574812" w:rsidP="00422CF7">
      <w:pPr>
        <w:jc w:val="both"/>
        <w:rPr>
          <w:sz w:val="22"/>
          <w:szCs w:val="22"/>
        </w:rPr>
      </w:pPr>
      <w:r w:rsidRPr="008063CE">
        <w:rPr>
          <w:sz w:val="22"/>
          <w:szCs w:val="22"/>
        </w:rPr>
        <w:t xml:space="preserve">The Project Implementation Unit will be responsible for the narrative and financial reporting of this project to the PBSO. The Head of PIU will be the focal point and accountable person for the reports produced by the PIU. </w:t>
      </w:r>
    </w:p>
    <w:p w:rsidR="00574812" w:rsidRPr="008063CE" w:rsidRDefault="00574812" w:rsidP="00422CF7">
      <w:pPr>
        <w:jc w:val="both"/>
        <w:rPr>
          <w:sz w:val="22"/>
          <w:szCs w:val="22"/>
        </w:rPr>
      </w:pPr>
    </w:p>
    <w:p w:rsidR="00574812" w:rsidRPr="008063CE" w:rsidRDefault="00574812" w:rsidP="00422CF7">
      <w:pPr>
        <w:jc w:val="both"/>
        <w:rPr>
          <w:sz w:val="22"/>
          <w:szCs w:val="22"/>
        </w:rPr>
      </w:pPr>
      <w:r w:rsidRPr="008063CE">
        <w:rPr>
          <w:sz w:val="22"/>
          <w:szCs w:val="22"/>
        </w:rPr>
        <w:t>The UN Resident Coordinator’s Office (</w:t>
      </w:r>
      <w:r w:rsidR="006C6C6B">
        <w:rPr>
          <w:sz w:val="22"/>
          <w:szCs w:val="22"/>
        </w:rPr>
        <w:t>RCO</w:t>
      </w:r>
      <w:r w:rsidRPr="008063CE">
        <w:rPr>
          <w:sz w:val="22"/>
          <w:szCs w:val="22"/>
        </w:rPr>
        <w:t>), acting as the secretariat for the PBF’s portfolio in Somalia, will review and comment on the narrative and financial reports prior to them being shared with the PBSO in order to assist the PIU in submitting good quality reports. The PIU will be ultimately responsible for ensuring the quality of reporting.</w:t>
      </w:r>
      <w:r w:rsidR="006C6C6B">
        <w:rPr>
          <w:sz w:val="22"/>
          <w:szCs w:val="22"/>
        </w:rPr>
        <w:t xml:space="preserve"> The RCO will have the responsibility for reporting on the Monitoring Agent portion of the grant agreement.</w:t>
      </w:r>
    </w:p>
    <w:p w:rsidR="00574812" w:rsidRPr="008063CE" w:rsidRDefault="00574812" w:rsidP="00422CF7">
      <w:pPr>
        <w:jc w:val="both"/>
        <w:rPr>
          <w:sz w:val="22"/>
          <w:szCs w:val="22"/>
        </w:rPr>
      </w:pPr>
    </w:p>
    <w:p w:rsidR="00574812" w:rsidRPr="008063CE" w:rsidRDefault="00574812" w:rsidP="00422CF7">
      <w:pPr>
        <w:jc w:val="both"/>
        <w:rPr>
          <w:sz w:val="22"/>
          <w:szCs w:val="22"/>
        </w:rPr>
      </w:pPr>
      <w:r w:rsidRPr="008063CE">
        <w:rPr>
          <w:sz w:val="22"/>
          <w:szCs w:val="22"/>
        </w:rPr>
        <w:t xml:space="preserve">The Project Implementation Unit’s Monitoring &amp; Evaluation Officer will be the primary person responsible for collecting and analyzing the data from the monitoring framework of this IRF project. He/she will be responsible for ensuring that other PIU colleagues have sufficient and knowledge to use the monitoring tools and provide timely and quality information. </w:t>
      </w:r>
      <w:r w:rsidR="002E3CD3" w:rsidRPr="008063CE">
        <w:rPr>
          <w:sz w:val="22"/>
          <w:szCs w:val="22"/>
        </w:rPr>
        <w:t>The Monitoring &amp; Evaluation Officer will</w:t>
      </w:r>
      <w:r w:rsidR="00E7442F">
        <w:rPr>
          <w:sz w:val="22"/>
          <w:szCs w:val="22"/>
        </w:rPr>
        <w:t xml:space="preserve"> oversee</w:t>
      </w:r>
      <w:r w:rsidR="002E3CD3" w:rsidRPr="008063CE">
        <w:rPr>
          <w:sz w:val="22"/>
          <w:szCs w:val="22"/>
        </w:rPr>
        <w:t xml:space="preserve"> the community consultation processes</w:t>
      </w:r>
      <w:r w:rsidR="00A05C7F">
        <w:rPr>
          <w:sz w:val="22"/>
          <w:szCs w:val="22"/>
        </w:rPr>
        <w:t>,</w:t>
      </w:r>
      <w:r w:rsidR="00E7442F">
        <w:rPr>
          <w:sz w:val="22"/>
          <w:szCs w:val="22"/>
        </w:rPr>
        <w:t xml:space="preserve"> conducted </w:t>
      </w:r>
      <w:r w:rsidR="00A05C7F">
        <w:rPr>
          <w:sz w:val="22"/>
          <w:szCs w:val="22"/>
        </w:rPr>
        <w:t xml:space="preserve">by the PIU, and carry out </w:t>
      </w:r>
      <w:r w:rsidR="002E3CD3" w:rsidRPr="008063CE">
        <w:rPr>
          <w:sz w:val="22"/>
          <w:szCs w:val="22"/>
        </w:rPr>
        <w:t>pre and</w:t>
      </w:r>
      <w:r w:rsidR="00A05C7F">
        <w:rPr>
          <w:sz w:val="22"/>
          <w:szCs w:val="22"/>
        </w:rPr>
        <w:t xml:space="preserve"> post implementation surveys.</w:t>
      </w:r>
      <w:r w:rsidR="002E3CD3" w:rsidRPr="008063CE">
        <w:rPr>
          <w:sz w:val="22"/>
          <w:szCs w:val="22"/>
        </w:rPr>
        <w:t xml:space="preserve"> </w:t>
      </w:r>
    </w:p>
    <w:p w:rsidR="007A6105" w:rsidRDefault="007A6105" w:rsidP="007A6105">
      <w:pPr>
        <w:jc w:val="both"/>
        <w:rPr>
          <w:sz w:val="22"/>
          <w:szCs w:val="22"/>
        </w:rPr>
      </w:pPr>
    </w:p>
    <w:p w:rsidR="007A6105" w:rsidRPr="00786D25" w:rsidRDefault="007A6105" w:rsidP="007A6105">
      <w:pPr>
        <w:jc w:val="both"/>
        <w:rPr>
          <w:i/>
          <w:sz w:val="22"/>
          <w:szCs w:val="22"/>
        </w:rPr>
      </w:pPr>
      <w:r w:rsidRPr="00786D25">
        <w:rPr>
          <w:i/>
          <w:sz w:val="22"/>
          <w:szCs w:val="22"/>
        </w:rPr>
        <w:t>External evaluation</w:t>
      </w:r>
    </w:p>
    <w:p w:rsidR="007A6105" w:rsidRDefault="007A6105" w:rsidP="007A6105">
      <w:pPr>
        <w:jc w:val="both"/>
        <w:rPr>
          <w:sz w:val="22"/>
          <w:szCs w:val="22"/>
        </w:rPr>
      </w:pPr>
    </w:p>
    <w:p w:rsidR="007A6105" w:rsidRPr="007A6105" w:rsidRDefault="007A6105" w:rsidP="007A6105">
      <w:pPr>
        <w:jc w:val="both"/>
        <w:rPr>
          <w:sz w:val="22"/>
          <w:szCs w:val="22"/>
        </w:rPr>
      </w:pPr>
      <w:r w:rsidRPr="008063CE">
        <w:rPr>
          <w:sz w:val="22"/>
          <w:szCs w:val="22"/>
        </w:rPr>
        <w:t xml:space="preserve">A consultancy contract will be issued for </w:t>
      </w:r>
      <w:r>
        <w:rPr>
          <w:sz w:val="22"/>
          <w:szCs w:val="22"/>
        </w:rPr>
        <w:t>a</w:t>
      </w:r>
      <w:r w:rsidRPr="008063CE">
        <w:rPr>
          <w:sz w:val="22"/>
          <w:szCs w:val="22"/>
        </w:rPr>
        <w:t xml:space="preserve"> final external evaluation</w:t>
      </w:r>
      <w:r>
        <w:rPr>
          <w:sz w:val="22"/>
          <w:szCs w:val="22"/>
        </w:rPr>
        <w:t xml:space="preserve">, to be conducted jointly with the WB – as such the evaluation will </w:t>
      </w:r>
      <w:r w:rsidR="000D70C2">
        <w:rPr>
          <w:sz w:val="22"/>
          <w:szCs w:val="22"/>
        </w:rPr>
        <w:t>cover</w:t>
      </w:r>
      <w:r>
        <w:rPr>
          <w:sz w:val="22"/>
          <w:szCs w:val="22"/>
        </w:rPr>
        <w:t xml:space="preserve"> both the IRF project and the WB SFF-LD. </w:t>
      </w:r>
      <w:r w:rsidRPr="007A6105">
        <w:rPr>
          <w:sz w:val="22"/>
          <w:szCs w:val="22"/>
        </w:rPr>
        <w:t>Funding for this joint evaluation will be pooled from:</w:t>
      </w:r>
    </w:p>
    <w:p w:rsidR="007A6105" w:rsidRPr="00786D25" w:rsidRDefault="007A6105" w:rsidP="00786D25">
      <w:pPr>
        <w:pStyle w:val="ListParagraph"/>
        <w:numPr>
          <w:ilvl w:val="2"/>
          <w:numId w:val="3"/>
        </w:numPr>
        <w:jc w:val="both"/>
      </w:pPr>
      <w:r w:rsidRPr="00786D25">
        <w:rPr>
          <w:rFonts w:ascii="Times New Roman" w:hAnsi="Times New Roman"/>
        </w:rPr>
        <w:t>This IRF evaluation budget ($25,000)</w:t>
      </w:r>
    </w:p>
    <w:p w:rsidR="007A6105" w:rsidRPr="00786D25" w:rsidRDefault="007A6105" w:rsidP="00786D25">
      <w:pPr>
        <w:pStyle w:val="ListParagraph"/>
        <w:numPr>
          <w:ilvl w:val="2"/>
          <w:numId w:val="3"/>
        </w:numPr>
        <w:jc w:val="both"/>
      </w:pPr>
      <w:r w:rsidRPr="00786D25">
        <w:rPr>
          <w:rFonts w:ascii="Times New Roman" w:hAnsi="Times New Roman"/>
        </w:rPr>
        <w:t>The WB SFF evaluation budget (tbd)</w:t>
      </w:r>
    </w:p>
    <w:p w:rsidR="007A6105" w:rsidRPr="007A6105" w:rsidRDefault="007A6105" w:rsidP="00786D25">
      <w:pPr>
        <w:pStyle w:val="ListParagraph"/>
        <w:numPr>
          <w:ilvl w:val="2"/>
          <w:numId w:val="3"/>
        </w:numPr>
        <w:jc w:val="both"/>
      </w:pPr>
      <w:r w:rsidRPr="00786D25">
        <w:rPr>
          <w:rFonts w:ascii="Times New Roman" w:hAnsi="Times New Roman"/>
        </w:rPr>
        <w:t>The</w:t>
      </w:r>
      <w:r>
        <w:rPr>
          <w:rFonts w:ascii="Times New Roman" w:hAnsi="Times New Roman"/>
        </w:rPr>
        <w:t xml:space="preserve"> UN-WB </w:t>
      </w:r>
      <w:r w:rsidRPr="00786D25">
        <w:rPr>
          <w:rFonts w:ascii="Times New Roman" w:hAnsi="Times New Roman"/>
        </w:rPr>
        <w:t>Joint Programme for aid effectiveness (under development – and funded by the WB), which will cover joint monitoring and evaluation activities</w:t>
      </w:r>
    </w:p>
    <w:p w:rsidR="007A6105" w:rsidRPr="008063CE" w:rsidRDefault="007A6105" w:rsidP="007A6105">
      <w:pPr>
        <w:jc w:val="both"/>
        <w:rPr>
          <w:sz w:val="22"/>
          <w:szCs w:val="22"/>
        </w:rPr>
      </w:pPr>
    </w:p>
    <w:p w:rsidR="007A6105" w:rsidRDefault="007A6105" w:rsidP="007A6105">
      <w:pPr>
        <w:jc w:val="both"/>
        <w:rPr>
          <w:sz w:val="22"/>
          <w:szCs w:val="22"/>
        </w:rPr>
      </w:pPr>
      <w:r w:rsidRPr="004A4538">
        <w:rPr>
          <w:sz w:val="22"/>
          <w:szCs w:val="22"/>
        </w:rPr>
        <w:t>The total budget for Monitoring and Evaluation is composed of the salary for the M&amp;E Officer $53,880</w:t>
      </w:r>
      <w:r>
        <w:rPr>
          <w:sz w:val="22"/>
          <w:szCs w:val="22"/>
        </w:rPr>
        <w:t xml:space="preserve"> (</w:t>
      </w:r>
      <w:r w:rsidRPr="004A4538">
        <w:rPr>
          <w:sz w:val="22"/>
          <w:szCs w:val="22"/>
        </w:rPr>
        <w:t>which is covered by the WB funded SFF-LD</w:t>
      </w:r>
      <w:r>
        <w:rPr>
          <w:sz w:val="22"/>
          <w:szCs w:val="22"/>
        </w:rPr>
        <w:t>)</w:t>
      </w:r>
      <w:r w:rsidRPr="004A4538">
        <w:rPr>
          <w:sz w:val="22"/>
          <w:szCs w:val="22"/>
        </w:rPr>
        <w:t>, the final external evaluation $25,000</w:t>
      </w:r>
      <w:r>
        <w:rPr>
          <w:sz w:val="22"/>
          <w:szCs w:val="22"/>
        </w:rPr>
        <w:t xml:space="preserve"> (UN share)</w:t>
      </w:r>
      <w:r w:rsidRPr="004A4538">
        <w:rPr>
          <w:sz w:val="22"/>
          <w:szCs w:val="22"/>
        </w:rPr>
        <w:t>, and the Monitoring Agent fee $</w:t>
      </w:r>
      <w:r>
        <w:rPr>
          <w:sz w:val="22"/>
          <w:szCs w:val="22"/>
        </w:rPr>
        <w:t>99</w:t>
      </w:r>
      <w:r w:rsidRPr="004A4538">
        <w:rPr>
          <w:sz w:val="22"/>
          <w:szCs w:val="22"/>
        </w:rPr>
        <w:t>,000.</w:t>
      </w:r>
      <w:r>
        <w:rPr>
          <w:sz w:val="22"/>
          <w:szCs w:val="22"/>
        </w:rPr>
        <w:t xml:space="preserve"> The total costs of the final evaluation will be shared with the World Bank as a joint external evaluation of both projects will be done.</w:t>
      </w:r>
    </w:p>
    <w:p w:rsidR="00574812" w:rsidRPr="008063CE" w:rsidRDefault="00574812" w:rsidP="00422CF7">
      <w:pPr>
        <w:jc w:val="both"/>
        <w:rPr>
          <w:sz w:val="22"/>
          <w:szCs w:val="22"/>
        </w:rPr>
      </w:pPr>
    </w:p>
    <w:p w:rsidR="007A6105" w:rsidRPr="00786D25" w:rsidRDefault="007A6105" w:rsidP="00422CF7">
      <w:pPr>
        <w:jc w:val="both"/>
        <w:rPr>
          <w:i/>
          <w:sz w:val="22"/>
          <w:szCs w:val="22"/>
        </w:rPr>
      </w:pPr>
      <w:r w:rsidRPr="00786D25">
        <w:rPr>
          <w:i/>
          <w:sz w:val="22"/>
          <w:szCs w:val="22"/>
        </w:rPr>
        <w:t>Monitoring Agent</w:t>
      </w:r>
    </w:p>
    <w:p w:rsidR="007A6105" w:rsidRDefault="007A6105" w:rsidP="00422CF7">
      <w:pPr>
        <w:jc w:val="both"/>
        <w:rPr>
          <w:sz w:val="22"/>
          <w:szCs w:val="22"/>
        </w:rPr>
      </w:pPr>
    </w:p>
    <w:p w:rsidR="00574812" w:rsidRPr="008063CE" w:rsidRDefault="007A6105" w:rsidP="00422CF7">
      <w:pPr>
        <w:jc w:val="both"/>
        <w:rPr>
          <w:sz w:val="22"/>
          <w:szCs w:val="22"/>
        </w:rPr>
      </w:pPr>
      <w:r>
        <w:rPr>
          <w:sz w:val="22"/>
          <w:szCs w:val="22"/>
        </w:rPr>
        <w:t xml:space="preserve">A Monitoring Agent (MA) is being contracted to provide additional fiduciary oversight to the project. </w:t>
      </w:r>
      <w:r w:rsidR="00574812" w:rsidRPr="008063CE">
        <w:rPr>
          <w:sz w:val="22"/>
          <w:szCs w:val="22"/>
        </w:rPr>
        <w:t>The Monitoring Agent</w:t>
      </w:r>
      <w:r>
        <w:rPr>
          <w:sz w:val="22"/>
          <w:szCs w:val="22"/>
        </w:rPr>
        <w:t xml:space="preserve">’s primary responsibility is to monitor adherence of PIU implementation practices with both national systems and the UN National Window operations manual. </w:t>
      </w:r>
      <w:r w:rsidR="00574812" w:rsidRPr="008063CE">
        <w:rPr>
          <w:sz w:val="22"/>
          <w:szCs w:val="22"/>
        </w:rPr>
        <w:t xml:space="preserve"> </w:t>
      </w:r>
      <w:r>
        <w:rPr>
          <w:sz w:val="22"/>
          <w:szCs w:val="22"/>
        </w:rPr>
        <w:t xml:space="preserve">The MA </w:t>
      </w:r>
      <w:r w:rsidR="00574812" w:rsidRPr="008063CE">
        <w:rPr>
          <w:sz w:val="22"/>
          <w:szCs w:val="22"/>
        </w:rPr>
        <w:t>will</w:t>
      </w:r>
      <w:r>
        <w:rPr>
          <w:sz w:val="22"/>
          <w:szCs w:val="22"/>
        </w:rPr>
        <w:t xml:space="preserve"> also</w:t>
      </w:r>
      <w:r w:rsidR="00574812" w:rsidRPr="008063CE">
        <w:rPr>
          <w:sz w:val="22"/>
          <w:szCs w:val="22"/>
        </w:rPr>
        <w:t xml:space="preserve"> have the responsibility to</w:t>
      </w:r>
      <w:r w:rsidR="00A05C7F">
        <w:rPr>
          <w:sz w:val="22"/>
          <w:szCs w:val="22"/>
        </w:rPr>
        <w:t xml:space="preserve"> advise on the</w:t>
      </w:r>
      <w:r w:rsidR="00574812" w:rsidRPr="008063CE">
        <w:rPr>
          <w:sz w:val="22"/>
          <w:szCs w:val="22"/>
        </w:rPr>
        <w:t xml:space="preserve"> capacity</w:t>
      </w:r>
      <w:r w:rsidR="00A05C7F">
        <w:rPr>
          <w:sz w:val="22"/>
          <w:szCs w:val="22"/>
        </w:rPr>
        <w:t xml:space="preserve"> building needs</w:t>
      </w:r>
      <w:r w:rsidR="00574812" w:rsidRPr="008063CE">
        <w:rPr>
          <w:sz w:val="22"/>
          <w:szCs w:val="22"/>
        </w:rPr>
        <w:t xml:space="preserve"> of the PIU staff in order to bring the financial reporting, accounting and procurement up to standards</w:t>
      </w:r>
      <w:r>
        <w:rPr>
          <w:sz w:val="22"/>
          <w:szCs w:val="22"/>
        </w:rPr>
        <w:t xml:space="preserve">,    and to support the dissemination of </w:t>
      </w:r>
      <w:r w:rsidRPr="008063CE">
        <w:rPr>
          <w:sz w:val="22"/>
          <w:szCs w:val="22"/>
        </w:rPr>
        <w:t xml:space="preserve">quality narrative and financial reports </w:t>
      </w:r>
      <w:r>
        <w:rPr>
          <w:sz w:val="22"/>
          <w:szCs w:val="22"/>
        </w:rPr>
        <w:t>by the PIU</w:t>
      </w:r>
      <w:r w:rsidRPr="008063CE">
        <w:rPr>
          <w:sz w:val="22"/>
          <w:szCs w:val="22"/>
        </w:rPr>
        <w:t xml:space="preserve">. </w:t>
      </w:r>
      <w:r w:rsidR="00A05C7F">
        <w:rPr>
          <w:sz w:val="22"/>
          <w:szCs w:val="22"/>
        </w:rPr>
        <w:t xml:space="preserve"> </w:t>
      </w:r>
      <w:r w:rsidR="00574812" w:rsidRPr="008063CE">
        <w:rPr>
          <w:sz w:val="22"/>
          <w:szCs w:val="22"/>
        </w:rPr>
        <w:t xml:space="preserve">The </w:t>
      </w:r>
      <w:r>
        <w:rPr>
          <w:sz w:val="22"/>
          <w:szCs w:val="22"/>
        </w:rPr>
        <w:t>MA</w:t>
      </w:r>
      <w:r w:rsidR="00574812" w:rsidRPr="008063CE">
        <w:rPr>
          <w:sz w:val="22"/>
          <w:szCs w:val="22"/>
        </w:rPr>
        <w:t xml:space="preserve"> will provide independent reports on the capacity of the PIU, </w:t>
      </w:r>
      <w:r>
        <w:rPr>
          <w:sz w:val="22"/>
          <w:szCs w:val="22"/>
        </w:rPr>
        <w:t xml:space="preserve">its adherence to agreed procedures, and </w:t>
      </w:r>
      <w:r w:rsidR="00574812" w:rsidRPr="008063CE">
        <w:rPr>
          <w:sz w:val="22"/>
          <w:szCs w:val="22"/>
        </w:rPr>
        <w:t>the quality of its reporting to the RCO on a quarterly basis.</w:t>
      </w:r>
    </w:p>
    <w:p w:rsidR="004754FB" w:rsidRPr="008063CE" w:rsidRDefault="004754FB" w:rsidP="00422CF7">
      <w:pPr>
        <w:jc w:val="both"/>
        <w:rPr>
          <w:sz w:val="22"/>
          <w:szCs w:val="22"/>
        </w:rPr>
      </w:pPr>
    </w:p>
    <w:p w:rsidR="004C2CD7" w:rsidRPr="004C2CD7" w:rsidRDefault="004C2CD7" w:rsidP="00422CF7">
      <w:pPr>
        <w:jc w:val="both"/>
        <w:rPr>
          <w:sz w:val="22"/>
          <w:szCs w:val="22"/>
        </w:rPr>
      </w:pPr>
    </w:p>
    <w:p w:rsidR="004C2CD7" w:rsidRPr="004E00AA" w:rsidRDefault="00EB453E" w:rsidP="004E00AA">
      <w:pPr>
        <w:jc w:val="both"/>
        <w:rPr>
          <w:sz w:val="22"/>
          <w:szCs w:val="22"/>
        </w:rPr>
      </w:pPr>
      <w:r w:rsidRPr="004E00AA">
        <w:rPr>
          <w:sz w:val="22"/>
          <w:szCs w:val="22"/>
        </w:rPr>
        <w:t xml:space="preserve">The MA payment will be </w:t>
      </w:r>
      <w:r w:rsidR="004C2CD7" w:rsidRPr="004E00AA">
        <w:rPr>
          <w:sz w:val="22"/>
          <w:szCs w:val="22"/>
        </w:rPr>
        <w:t>authorized by the</w:t>
      </w:r>
      <w:r w:rsidR="00C31507" w:rsidRPr="004E00AA">
        <w:rPr>
          <w:sz w:val="22"/>
          <w:szCs w:val="22"/>
        </w:rPr>
        <w:t xml:space="preserve"> MPTF Secretariat</w:t>
      </w:r>
      <w:r w:rsidR="009C7865" w:rsidRPr="004E00AA">
        <w:rPr>
          <w:sz w:val="22"/>
          <w:szCs w:val="22"/>
        </w:rPr>
        <w:t xml:space="preserve"> and p</w:t>
      </w:r>
      <w:r w:rsidR="004C2CD7" w:rsidRPr="004E00AA">
        <w:rPr>
          <w:sz w:val="22"/>
          <w:szCs w:val="22"/>
        </w:rPr>
        <w:t>aid by</w:t>
      </w:r>
      <w:r w:rsidR="00C31507" w:rsidRPr="004E00AA">
        <w:rPr>
          <w:sz w:val="22"/>
          <w:szCs w:val="22"/>
        </w:rPr>
        <w:t xml:space="preserve"> UNDP Somalia</w:t>
      </w:r>
      <w:r w:rsidR="004C2CD7" w:rsidRPr="004E00AA">
        <w:rPr>
          <w:sz w:val="22"/>
          <w:szCs w:val="22"/>
        </w:rPr>
        <w:t xml:space="preserve"> per</w:t>
      </w:r>
      <w:r w:rsidR="00C31507" w:rsidRPr="004E00AA">
        <w:rPr>
          <w:sz w:val="22"/>
          <w:szCs w:val="22"/>
        </w:rPr>
        <w:t xml:space="preserve"> MPTF Secretariat</w:t>
      </w:r>
      <w:r w:rsidR="004C2CD7" w:rsidRPr="004E00AA">
        <w:rPr>
          <w:sz w:val="22"/>
          <w:szCs w:val="22"/>
        </w:rPr>
        <w:t xml:space="preserve"> instructions</w:t>
      </w:r>
      <w:r w:rsidR="009C7865" w:rsidRPr="004E00AA">
        <w:rPr>
          <w:sz w:val="22"/>
          <w:szCs w:val="22"/>
        </w:rPr>
        <w:t>.</w:t>
      </w:r>
    </w:p>
    <w:p w:rsidR="004C2CD7" w:rsidRPr="004C2CD7" w:rsidRDefault="004C2CD7" w:rsidP="004C2CD7">
      <w:pPr>
        <w:jc w:val="both"/>
        <w:rPr>
          <w:rFonts w:eastAsiaTheme="minorHAnsi"/>
          <w:color w:val="000000"/>
        </w:rPr>
      </w:pPr>
    </w:p>
    <w:p w:rsidR="00EA2FD5" w:rsidRPr="004E00AA" w:rsidRDefault="009C7865" w:rsidP="004E00AA">
      <w:pPr>
        <w:rPr>
          <w:sz w:val="22"/>
          <w:szCs w:val="22"/>
        </w:rPr>
      </w:pPr>
      <w:r w:rsidRPr="00E25357">
        <w:rPr>
          <w:rFonts w:eastAsiaTheme="minorHAnsi"/>
          <w:color w:val="000000"/>
          <w:sz w:val="22"/>
          <w:szCs w:val="22"/>
        </w:rPr>
        <w:t>The</w:t>
      </w:r>
      <w:r w:rsidR="00EB453E" w:rsidRPr="004E00AA">
        <w:rPr>
          <w:sz w:val="22"/>
          <w:szCs w:val="22"/>
        </w:rPr>
        <w:t xml:space="preserve"> key results expected from the MA are</w:t>
      </w:r>
      <w:r w:rsidRPr="004E00AA">
        <w:rPr>
          <w:sz w:val="22"/>
          <w:szCs w:val="22"/>
        </w:rPr>
        <w:t>:</w:t>
      </w:r>
    </w:p>
    <w:p w:rsidR="00915461" w:rsidRPr="00915461" w:rsidRDefault="00EB453E" w:rsidP="004E00AA">
      <w:pPr>
        <w:numPr>
          <w:ilvl w:val="0"/>
          <w:numId w:val="44"/>
        </w:numPr>
        <w:overflowPunct w:val="0"/>
        <w:autoSpaceDE w:val="0"/>
        <w:autoSpaceDN w:val="0"/>
        <w:adjustRightInd w:val="0"/>
        <w:jc w:val="both"/>
        <w:textAlignment w:val="baseline"/>
        <w:rPr>
          <w:sz w:val="22"/>
          <w:szCs w:val="22"/>
        </w:rPr>
      </w:pPr>
      <w:r w:rsidRPr="004E00AA">
        <w:rPr>
          <w:sz w:val="22"/>
          <w:szCs w:val="22"/>
        </w:rPr>
        <w:t>Verification, monitoring and review of expenditures, disbursements, procurement, human resource management and financial management under the UN National Window PBF project</w:t>
      </w:r>
      <w:r w:rsidR="009C7865">
        <w:rPr>
          <w:sz w:val="22"/>
          <w:szCs w:val="22"/>
        </w:rPr>
        <w:t>.</w:t>
      </w:r>
    </w:p>
    <w:p w:rsidR="00915461" w:rsidRPr="004E00AA" w:rsidRDefault="00EB453E" w:rsidP="004E00AA">
      <w:pPr>
        <w:numPr>
          <w:ilvl w:val="0"/>
          <w:numId w:val="44"/>
        </w:numPr>
        <w:overflowPunct w:val="0"/>
        <w:autoSpaceDE w:val="0"/>
        <w:autoSpaceDN w:val="0"/>
        <w:adjustRightInd w:val="0"/>
        <w:jc w:val="both"/>
        <w:textAlignment w:val="baseline"/>
        <w:rPr>
          <w:sz w:val="22"/>
          <w:szCs w:val="22"/>
        </w:rPr>
      </w:pPr>
      <w:r w:rsidRPr="004E00AA">
        <w:rPr>
          <w:sz w:val="22"/>
          <w:szCs w:val="22"/>
        </w:rPr>
        <w:t>Advisory support for the UN National Window capacity building activities.</w:t>
      </w:r>
    </w:p>
    <w:p w:rsidR="00EB453E" w:rsidRPr="004E00AA" w:rsidRDefault="00EB453E" w:rsidP="004E00AA">
      <w:pPr>
        <w:numPr>
          <w:ilvl w:val="0"/>
          <w:numId w:val="44"/>
        </w:numPr>
        <w:overflowPunct w:val="0"/>
        <w:autoSpaceDE w:val="0"/>
        <w:autoSpaceDN w:val="0"/>
        <w:adjustRightInd w:val="0"/>
        <w:jc w:val="both"/>
        <w:textAlignment w:val="baseline"/>
        <w:rPr>
          <w:sz w:val="22"/>
          <w:szCs w:val="22"/>
        </w:rPr>
      </w:pPr>
      <w:r w:rsidRPr="004E00AA">
        <w:rPr>
          <w:sz w:val="22"/>
          <w:szCs w:val="22"/>
        </w:rPr>
        <w:t>Reviewing and commenting on project management capacity and procedures.</w:t>
      </w:r>
    </w:p>
    <w:p w:rsidR="00EB453E" w:rsidRPr="004E00AA" w:rsidRDefault="00EB453E" w:rsidP="004E00AA">
      <w:pPr>
        <w:numPr>
          <w:ilvl w:val="0"/>
          <w:numId w:val="44"/>
        </w:numPr>
        <w:overflowPunct w:val="0"/>
        <w:autoSpaceDE w:val="0"/>
        <w:autoSpaceDN w:val="0"/>
        <w:adjustRightInd w:val="0"/>
        <w:jc w:val="both"/>
        <w:textAlignment w:val="baseline"/>
        <w:rPr>
          <w:sz w:val="22"/>
          <w:szCs w:val="22"/>
        </w:rPr>
      </w:pPr>
      <w:r w:rsidRPr="004E00AA">
        <w:rPr>
          <w:sz w:val="22"/>
          <w:szCs w:val="22"/>
        </w:rPr>
        <w:t>Carrying out spot checks, interim reviews and assessments on project sites.</w:t>
      </w:r>
    </w:p>
    <w:p w:rsidR="009C7865" w:rsidRPr="00915461" w:rsidRDefault="009C7865" w:rsidP="00E25357"/>
    <w:p w:rsidR="009C7865" w:rsidRPr="004E00AA" w:rsidRDefault="00EB453E" w:rsidP="004E00AA">
      <w:pPr>
        <w:rPr>
          <w:b/>
          <w:sz w:val="22"/>
        </w:rPr>
      </w:pPr>
      <w:r w:rsidRPr="004E00AA">
        <w:rPr>
          <w:sz w:val="22"/>
        </w:rPr>
        <w:t xml:space="preserve">Detailed functions </w:t>
      </w:r>
      <w:r w:rsidR="00915461" w:rsidRPr="004E00AA">
        <w:rPr>
          <w:sz w:val="22"/>
        </w:rPr>
        <w:t xml:space="preserve">of the MA are listed in </w:t>
      </w:r>
      <w:r w:rsidR="00915461" w:rsidRPr="004E00AA">
        <w:rPr>
          <w:b/>
          <w:sz w:val="22"/>
        </w:rPr>
        <w:t xml:space="preserve">Annex </w:t>
      </w:r>
      <w:r w:rsidR="00A41651">
        <w:rPr>
          <w:b/>
          <w:sz w:val="22"/>
        </w:rPr>
        <w:t>D</w:t>
      </w:r>
      <w:r w:rsidR="009C7865">
        <w:rPr>
          <w:b/>
          <w:sz w:val="22"/>
        </w:rPr>
        <w:t>.</w:t>
      </w:r>
      <w:r w:rsidR="009C7865" w:rsidRPr="004E00AA">
        <w:rPr>
          <w:b/>
          <w:sz w:val="22"/>
        </w:rPr>
        <w:t xml:space="preserve"> </w:t>
      </w:r>
    </w:p>
    <w:p w:rsidR="009C7865" w:rsidRDefault="009C7865" w:rsidP="004E00AA">
      <w:pPr>
        <w:rPr>
          <w:b/>
        </w:rPr>
      </w:pPr>
    </w:p>
    <w:p w:rsidR="009C7865" w:rsidRDefault="009C7865" w:rsidP="004E00AA">
      <w:pPr>
        <w:rPr>
          <w:b/>
        </w:rPr>
      </w:pPr>
    </w:p>
    <w:p w:rsidR="009C7865" w:rsidRDefault="009C7865">
      <w:pPr>
        <w:rPr>
          <w:b/>
        </w:rPr>
      </w:pPr>
      <w:r>
        <w:rPr>
          <w:b/>
        </w:rPr>
        <w:br w:type="page"/>
      </w:r>
    </w:p>
    <w:p w:rsidR="009C7865" w:rsidRPr="004E00AA" w:rsidRDefault="00B83FFE" w:rsidP="00E25357">
      <w:pPr>
        <w:numPr>
          <w:ilvl w:val="0"/>
          <w:numId w:val="7"/>
        </w:numPr>
        <w:rPr>
          <w:b/>
        </w:rPr>
      </w:pPr>
      <w:r w:rsidRPr="00E25357">
        <w:rPr>
          <w:b/>
        </w:rPr>
        <w:t>Administrative</w:t>
      </w:r>
      <w:r w:rsidRPr="004E00AA">
        <w:rPr>
          <w:b/>
        </w:rPr>
        <w:t xml:space="preserve"> arrangements </w:t>
      </w:r>
    </w:p>
    <w:p w:rsidR="009C7865" w:rsidRDefault="009C7865" w:rsidP="004E00AA">
      <w:pPr>
        <w:ind w:left="720"/>
      </w:pPr>
    </w:p>
    <w:p w:rsidR="005A7497" w:rsidRDefault="005A7497" w:rsidP="002D1EC1">
      <w:pPr>
        <w:jc w:val="both"/>
        <w:rPr>
          <w:sz w:val="22"/>
          <w:szCs w:val="22"/>
        </w:rPr>
      </w:pPr>
    </w:p>
    <w:p w:rsidR="00B92FF3" w:rsidRPr="00532D31" w:rsidRDefault="00B92FF3" w:rsidP="002D1EC1">
      <w:pPr>
        <w:jc w:val="both"/>
        <w:rPr>
          <w:sz w:val="22"/>
          <w:szCs w:val="22"/>
        </w:rPr>
      </w:pPr>
      <w:r w:rsidRPr="00532D31">
        <w:rPr>
          <w:sz w:val="22"/>
          <w:szCs w:val="22"/>
        </w:rPr>
        <w:t>The UNDP MPTF Office serves as the Administrative Agent</w:t>
      </w:r>
      <w:r w:rsidR="003B4975">
        <w:rPr>
          <w:sz w:val="22"/>
          <w:szCs w:val="22"/>
        </w:rPr>
        <w:t xml:space="preserve"> (AA)</w:t>
      </w:r>
      <w:r w:rsidRPr="00532D31">
        <w:rPr>
          <w:sz w:val="22"/>
          <w:szCs w:val="22"/>
        </w:rPr>
        <w:t xml:space="preserve"> of the PBF and is responsible for the receipt of donor contributions, the transfer of fu</w:t>
      </w:r>
      <w:r>
        <w:rPr>
          <w:sz w:val="22"/>
          <w:szCs w:val="22"/>
        </w:rPr>
        <w:t>nds to Recipient UN O</w:t>
      </w:r>
      <w:r w:rsidRPr="00532D31">
        <w:rPr>
          <w:sz w:val="22"/>
          <w:szCs w:val="22"/>
        </w:rPr>
        <w:t xml:space="preserve">rganizations, the consolidation of narrative and financial reports and the submission of these to </w:t>
      </w:r>
      <w:r w:rsidR="003B4975">
        <w:rPr>
          <w:sz w:val="22"/>
          <w:szCs w:val="22"/>
        </w:rPr>
        <w:t xml:space="preserve">the </w:t>
      </w:r>
      <w:r w:rsidRPr="00532D31">
        <w:rPr>
          <w:sz w:val="22"/>
          <w:szCs w:val="22"/>
        </w:rPr>
        <w:t>PBSO and</w:t>
      </w:r>
      <w:r>
        <w:rPr>
          <w:sz w:val="22"/>
          <w:szCs w:val="22"/>
        </w:rPr>
        <w:t xml:space="preserve"> the PBF donors. As the Administrative Agent of the PBF, MPTF </w:t>
      </w:r>
      <w:r w:rsidRPr="00532D31">
        <w:rPr>
          <w:sz w:val="22"/>
          <w:szCs w:val="22"/>
        </w:rPr>
        <w:t xml:space="preserve">Office transfers funds to </w:t>
      </w:r>
      <w:r>
        <w:rPr>
          <w:sz w:val="22"/>
          <w:szCs w:val="22"/>
        </w:rPr>
        <w:t xml:space="preserve">RUNOS on the basis of the </w:t>
      </w:r>
      <w:hyperlink r:id="rId12" w:history="1">
        <w:r w:rsidRPr="00EF6D0D">
          <w:rPr>
            <w:rStyle w:val="Hyperlink"/>
            <w:color w:val="auto"/>
            <w:sz w:val="22"/>
            <w:szCs w:val="22"/>
          </w:rPr>
          <w:t>signed Memorandum of Understanding</w:t>
        </w:r>
      </w:hyperlink>
      <w:r w:rsidR="009C7865">
        <w:rPr>
          <w:rStyle w:val="Hyperlink"/>
          <w:color w:val="auto"/>
          <w:sz w:val="22"/>
          <w:szCs w:val="22"/>
        </w:rPr>
        <w:t xml:space="preserve"> </w:t>
      </w:r>
      <w:r w:rsidRPr="00532D31">
        <w:rPr>
          <w:sz w:val="22"/>
          <w:szCs w:val="22"/>
        </w:rPr>
        <w:t xml:space="preserve">between each RUNO and </w:t>
      </w:r>
      <w:r>
        <w:rPr>
          <w:sz w:val="22"/>
          <w:szCs w:val="22"/>
        </w:rPr>
        <w:t xml:space="preserve">the </w:t>
      </w:r>
      <w:r w:rsidRPr="00532D31">
        <w:rPr>
          <w:sz w:val="22"/>
          <w:szCs w:val="22"/>
        </w:rPr>
        <w:t>MPTF</w:t>
      </w:r>
      <w:r w:rsidR="009C7865">
        <w:rPr>
          <w:sz w:val="22"/>
          <w:szCs w:val="22"/>
        </w:rPr>
        <w:t xml:space="preserve"> </w:t>
      </w:r>
      <w:r w:rsidRPr="00532D31">
        <w:rPr>
          <w:sz w:val="22"/>
          <w:szCs w:val="22"/>
        </w:rPr>
        <w:t>Office.</w:t>
      </w:r>
    </w:p>
    <w:p w:rsidR="00C57787" w:rsidRDefault="00C57787" w:rsidP="00C57787">
      <w:pPr>
        <w:autoSpaceDE w:val="0"/>
        <w:autoSpaceDN w:val="0"/>
        <w:adjustRightInd w:val="0"/>
        <w:rPr>
          <w:rFonts w:ascii="TimesNewRomanPS-BoldMT" w:hAnsi="TimesNewRomanPS-BoldMT" w:cs="TimesNewRomanPS-BoldMT"/>
          <w:b/>
          <w:bCs/>
          <w:color w:val="000000"/>
          <w:sz w:val="23"/>
          <w:szCs w:val="23"/>
        </w:rPr>
      </w:pPr>
    </w:p>
    <w:p w:rsidR="00B92FF3" w:rsidRPr="00B31884" w:rsidRDefault="00B92FF3" w:rsidP="00C57787">
      <w:pPr>
        <w:tabs>
          <w:tab w:val="left" w:pos="-720"/>
          <w:tab w:val="left" w:pos="4500"/>
        </w:tabs>
        <w:suppressAutoHyphens/>
        <w:jc w:val="both"/>
        <w:rPr>
          <w:b/>
          <w:spacing w:val="-3"/>
          <w:sz w:val="22"/>
          <w:szCs w:val="22"/>
        </w:rPr>
      </w:pPr>
      <w:r w:rsidRPr="00B31884">
        <w:rPr>
          <w:b/>
          <w:spacing w:val="-3"/>
          <w:sz w:val="22"/>
          <w:szCs w:val="22"/>
        </w:rPr>
        <w:t>AA</w:t>
      </w:r>
      <w:r w:rsidR="00AA70E5" w:rsidRPr="00B31884">
        <w:rPr>
          <w:b/>
          <w:spacing w:val="-3"/>
          <w:sz w:val="22"/>
          <w:szCs w:val="22"/>
        </w:rPr>
        <w:t xml:space="preserve"> Functions</w:t>
      </w:r>
    </w:p>
    <w:p w:rsidR="00B92FF3" w:rsidRPr="00B92FF3" w:rsidRDefault="00B92FF3" w:rsidP="00B92FF3">
      <w:pPr>
        <w:tabs>
          <w:tab w:val="left" w:pos="-720"/>
          <w:tab w:val="left" w:pos="4500"/>
        </w:tabs>
        <w:suppressAutoHyphens/>
        <w:ind w:left="720"/>
        <w:jc w:val="both"/>
        <w:rPr>
          <w:spacing w:val="-3"/>
          <w:sz w:val="22"/>
          <w:szCs w:val="22"/>
        </w:rPr>
      </w:pPr>
    </w:p>
    <w:p w:rsidR="00B92FF3" w:rsidRPr="00C57787" w:rsidRDefault="00B92FF3" w:rsidP="00B92FF3">
      <w:pPr>
        <w:jc w:val="both"/>
        <w:rPr>
          <w:sz w:val="22"/>
          <w:szCs w:val="22"/>
        </w:rPr>
      </w:pPr>
      <w:r w:rsidRPr="00C57787">
        <w:rPr>
          <w:sz w:val="22"/>
          <w:szCs w:val="22"/>
        </w:rPr>
        <w:t xml:space="preserve">On behalf of the </w:t>
      </w:r>
      <w:r w:rsidR="00C74711">
        <w:rPr>
          <w:sz w:val="22"/>
          <w:szCs w:val="22"/>
        </w:rPr>
        <w:t xml:space="preserve">Recipient </w:t>
      </w:r>
      <w:r w:rsidRPr="00C57787">
        <w:rPr>
          <w:sz w:val="22"/>
          <w:szCs w:val="22"/>
        </w:rPr>
        <w:t xml:space="preserve">Organizations, and in accordance with the UNDG-approved “Protocol on the Administrative Agent for Multi Donor Trust Funds and Joint Programmes, and One UN funds” (2008), the </w:t>
      </w:r>
      <w:r w:rsidR="007423F9" w:rsidRPr="00C57787">
        <w:rPr>
          <w:sz w:val="22"/>
          <w:szCs w:val="22"/>
        </w:rPr>
        <w:t xml:space="preserve">MPTF Office as </w:t>
      </w:r>
      <w:r w:rsidR="003B4975" w:rsidRPr="00C57787">
        <w:rPr>
          <w:sz w:val="22"/>
          <w:szCs w:val="22"/>
        </w:rPr>
        <w:t xml:space="preserve">the </w:t>
      </w:r>
      <w:r w:rsidRPr="00C57787">
        <w:rPr>
          <w:sz w:val="22"/>
          <w:szCs w:val="22"/>
        </w:rPr>
        <w:t>AA</w:t>
      </w:r>
      <w:r w:rsidR="007423F9" w:rsidRPr="00C57787">
        <w:rPr>
          <w:sz w:val="22"/>
          <w:szCs w:val="22"/>
        </w:rPr>
        <w:t xml:space="preserve"> of the PBF wil</w:t>
      </w:r>
      <w:r w:rsidRPr="00C57787">
        <w:rPr>
          <w:sz w:val="22"/>
          <w:szCs w:val="22"/>
        </w:rPr>
        <w:t>l:</w:t>
      </w:r>
    </w:p>
    <w:p w:rsidR="00B92FF3" w:rsidRDefault="00B92FF3" w:rsidP="00B92FF3">
      <w:pPr>
        <w:jc w:val="both"/>
        <w:rPr>
          <w:rFonts w:cs="Times"/>
        </w:rPr>
      </w:pPr>
    </w:p>
    <w:p w:rsidR="007423F9" w:rsidRPr="007423F9" w:rsidRDefault="00B92FF3" w:rsidP="0046782C">
      <w:pPr>
        <w:numPr>
          <w:ilvl w:val="0"/>
          <w:numId w:val="1"/>
        </w:numPr>
        <w:autoSpaceDE w:val="0"/>
        <w:autoSpaceDN w:val="0"/>
        <w:adjustRightInd w:val="0"/>
        <w:spacing w:after="120"/>
        <w:jc w:val="both"/>
        <w:rPr>
          <w:rFonts w:cs="Times"/>
        </w:rPr>
      </w:pPr>
      <w:r w:rsidRPr="00C57787">
        <w:rPr>
          <w:sz w:val="22"/>
          <w:szCs w:val="22"/>
        </w:rPr>
        <w:t xml:space="preserve">Disburse funds to </w:t>
      </w:r>
      <w:r w:rsidR="005253E2">
        <w:rPr>
          <w:sz w:val="22"/>
          <w:szCs w:val="22"/>
        </w:rPr>
        <w:t>the Ministry of Finance</w:t>
      </w:r>
      <w:r w:rsidR="00FA73A4">
        <w:rPr>
          <w:sz w:val="22"/>
          <w:szCs w:val="22"/>
        </w:rPr>
        <w:t>’ Project Implementation Unit</w:t>
      </w:r>
      <w:r w:rsidR="005253E2">
        <w:rPr>
          <w:sz w:val="22"/>
          <w:szCs w:val="22"/>
        </w:rPr>
        <w:t xml:space="preserve"> through</w:t>
      </w:r>
      <w:r w:rsidR="00F6493D" w:rsidRPr="00C57787">
        <w:rPr>
          <w:sz w:val="22"/>
          <w:szCs w:val="22"/>
        </w:rPr>
        <w:t xml:space="preserve"> the </w:t>
      </w:r>
      <w:r w:rsidR="005253E2">
        <w:rPr>
          <w:sz w:val="22"/>
          <w:szCs w:val="22"/>
        </w:rPr>
        <w:t>Central Bank of Somalia</w:t>
      </w:r>
      <w:r w:rsidR="005253E2" w:rsidRPr="00C57787">
        <w:rPr>
          <w:sz w:val="22"/>
          <w:szCs w:val="22"/>
        </w:rPr>
        <w:t xml:space="preserve"> </w:t>
      </w:r>
      <w:r w:rsidRPr="00C57787">
        <w:rPr>
          <w:sz w:val="22"/>
          <w:szCs w:val="22"/>
        </w:rPr>
        <w:t>in accordance with</w:t>
      </w:r>
      <w:r w:rsidR="00FA73A4">
        <w:rPr>
          <w:sz w:val="22"/>
          <w:szCs w:val="22"/>
        </w:rPr>
        <w:t xml:space="preserve"> the MoU signed between the MPTF Office and</w:t>
      </w:r>
      <w:r w:rsidRPr="00C57787">
        <w:rPr>
          <w:sz w:val="22"/>
          <w:szCs w:val="22"/>
        </w:rPr>
        <w:t xml:space="preserve"> instructions from the </w:t>
      </w:r>
      <w:r w:rsidR="007423F9" w:rsidRPr="00C57787">
        <w:rPr>
          <w:sz w:val="22"/>
          <w:szCs w:val="22"/>
        </w:rPr>
        <w:t>PBSO.</w:t>
      </w:r>
      <w:r w:rsidR="003B4975" w:rsidRPr="00C57787">
        <w:rPr>
          <w:sz w:val="22"/>
          <w:szCs w:val="22"/>
        </w:rPr>
        <w:t xml:space="preserve"> The AA</w:t>
      </w:r>
      <w:r w:rsidR="007423F9" w:rsidRPr="00C57787">
        <w:rPr>
          <w:sz w:val="22"/>
          <w:szCs w:val="22"/>
        </w:rPr>
        <w:t xml:space="preserve"> will normally make each disbursement within three (3) to five (5) business days after having received instructions from the PBSO along with the relevant Submission form and Project document signed by all participants concerned;</w:t>
      </w:r>
    </w:p>
    <w:p w:rsidR="002D1EC1" w:rsidRDefault="00B92FF3" w:rsidP="0046782C">
      <w:pPr>
        <w:numPr>
          <w:ilvl w:val="0"/>
          <w:numId w:val="1"/>
        </w:numPr>
        <w:autoSpaceDE w:val="0"/>
        <w:autoSpaceDN w:val="0"/>
        <w:adjustRightInd w:val="0"/>
        <w:spacing w:after="120"/>
        <w:jc w:val="both"/>
        <w:rPr>
          <w:sz w:val="22"/>
          <w:szCs w:val="22"/>
        </w:rPr>
      </w:pPr>
      <w:r w:rsidRPr="00C57787">
        <w:rPr>
          <w:sz w:val="22"/>
          <w:szCs w:val="22"/>
        </w:rPr>
        <w:t xml:space="preserve">Consolidate </w:t>
      </w:r>
      <w:r w:rsidR="003B4975" w:rsidRPr="00C57787">
        <w:rPr>
          <w:sz w:val="22"/>
          <w:szCs w:val="22"/>
        </w:rPr>
        <w:t xml:space="preserve">narrative </w:t>
      </w:r>
      <w:r w:rsidRPr="00C57787">
        <w:rPr>
          <w:sz w:val="22"/>
          <w:szCs w:val="22"/>
        </w:rPr>
        <w:t>reports</w:t>
      </w:r>
      <w:r w:rsidR="003B4975" w:rsidRPr="00C57787">
        <w:rPr>
          <w:sz w:val="22"/>
          <w:szCs w:val="22"/>
        </w:rPr>
        <w:t xml:space="preserve"> and financial statements </w:t>
      </w:r>
      <w:r w:rsidR="007423F9" w:rsidRPr="00C57787">
        <w:rPr>
          <w:sz w:val="22"/>
          <w:szCs w:val="22"/>
        </w:rPr>
        <w:t>(Annual and Final)</w:t>
      </w:r>
      <w:r w:rsidRPr="00C57787">
        <w:rPr>
          <w:sz w:val="22"/>
          <w:szCs w:val="22"/>
        </w:rPr>
        <w:t>, based on submissions provided to the</w:t>
      </w:r>
      <w:r w:rsidR="00F6493D" w:rsidRPr="00C57787">
        <w:rPr>
          <w:sz w:val="22"/>
          <w:szCs w:val="22"/>
        </w:rPr>
        <w:t xml:space="preserve"> AA by </w:t>
      </w:r>
      <w:r w:rsidR="00FA73A4">
        <w:rPr>
          <w:sz w:val="22"/>
          <w:szCs w:val="22"/>
        </w:rPr>
        <w:t>the Ministry of Finance’s Project Implementation Unit, reviewed by the UN Resident Coordinator’s Office for Somalia in its quality as PBF Secretariat at country level, and</w:t>
      </w:r>
      <w:r w:rsidR="006D0451">
        <w:rPr>
          <w:sz w:val="22"/>
          <w:szCs w:val="22"/>
        </w:rPr>
        <w:t xml:space="preserve"> provide the PBF </w:t>
      </w:r>
      <w:r w:rsidR="007423F9">
        <w:rPr>
          <w:sz w:val="22"/>
          <w:szCs w:val="22"/>
        </w:rPr>
        <w:t>consolidated progress reports to the donors</w:t>
      </w:r>
      <w:r w:rsidR="00F6493D">
        <w:rPr>
          <w:sz w:val="22"/>
          <w:szCs w:val="22"/>
        </w:rPr>
        <w:t xml:space="preserve"> and </w:t>
      </w:r>
      <w:r w:rsidR="007423F9">
        <w:rPr>
          <w:sz w:val="22"/>
          <w:szCs w:val="22"/>
        </w:rPr>
        <w:t xml:space="preserve">the </w:t>
      </w:r>
      <w:r w:rsidR="002D1EC1">
        <w:rPr>
          <w:sz w:val="22"/>
          <w:szCs w:val="22"/>
        </w:rPr>
        <w:t>PBSO;</w:t>
      </w:r>
    </w:p>
    <w:p w:rsidR="002D1EC1" w:rsidRDefault="00B92FF3" w:rsidP="0046782C">
      <w:pPr>
        <w:numPr>
          <w:ilvl w:val="0"/>
          <w:numId w:val="1"/>
        </w:numPr>
        <w:autoSpaceDE w:val="0"/>
        <w:autoSpaceDN w:val="0"/>
        <w:adjustRightInd w:val="0"/>
        <w:spacing w:after="120"/>
        <w:jc w:val="both"/>
        <w:rPr>
          <w:sz w:val="22"/>
          <w:szCs w:val="22"/>
        </w:rPr>
      </w:pPr>
      <w:r w:rsidRPr="00C57787">
        <w:rPr>
          <w:sz w:val="22"/>
          <w:szCs w:val="22"/>
        </w:rPr>
        <w:t>Pro</w:t>
      </w:r>
      <w:r w:rsidR="007423F9" w:rsidRPr="00C57787">
        <w:rPr>
          <w:sz w:val="22"/>
          <w:szCs w:val="22"/>
        </w:rPr>
        <w:t>ceed with the operational and financial closure of the project</w:t>
      </w:r>
      <w:r w:rsidR="002D1EC1" w:rsidRPr="00C57787">
        <w:rPr>
          <w:sz w:val="22"/>
          <w:szCs w:val="22"/>
        </w:rPr>
        <w:t xml:space="preserve"> in the MPTF Office system</w:t>
      </w:r>
      <w:r w:rsidR="007423F9" w:rsidRPr="00C57787">
        <w:rPr>
          <w:sz w:val="22"/>
          <w:szCs w:val="22"/>
        </w:rPr>
        <w:t xml:space="preserve"> once </w:t>
      </w:r>
      <w:r w:rsidR="002D1EC1" w:rsidRPr="00C57787">
        <w:rPr>
          <w:sz w:val="22"/>
          <w:szCs w:val="22"/>
        </w:rPr>
        <w:t xml:space="preserve">the completion is </w:t>
      </w:r>
      <w:r w:rsidR="007423F9" w:rsidRPr="00C57787">
        <w:rPr>
          <w:sz w:val="22"/>
          <w:szCs w:val="22"/>
        </w:rPr>
        <w:t>notified by</w:t>
      </w:r>
      <w:r w:rsidR="006D0451" w:rsidRPr="00C57787">
        <w:rPr>
          <w:sz w:val="22"/>
          <w:szCs w:val="22"/>
        </w:rPr>
        <w:t xml:space="preserve"> the </w:t>
      </w:r>
      <w:r w:rsidR="00FA73A4">
        <w:rPr>
          <w:sz w:val="22"/>
          <w:szCs w:val="22"/>
        </w:rPr>
        <w:t xml:space="preserve">Project Implementation Unit </w:t>
      </w:r>
      <w:r w:rsidR="002D1EC1" w:rsidRPr="00C57787">
        <w:rPr>
          <w:sz w:val="22"/>
          <w:szCs w:val="22"/>
        </w:rPr>
        <w:t>(accompanied by the f</w:t>
      </w:r>
      <w:r w:rsidR="007423F9" w:rsidRPr="00C57787">
        <w:rPr>
          <w:sz w:val="22"/>
          <w:szCs w:val="22"/>
        </w:rPr>
        <w:t>inal narrative</w:t>
      </w:r>
      <w:r w:rsidR="002D1EC1" w:rsidRPr="00C57787">
        <w:rPr>
          <w:sz w:val="22"/>
          <w:szCs w:val="22"/>
        </w:rPr>
        <w:t xml:space="preserve"> report</w:t>
      </w:r>
      <w:r w:rsidR="007423F9" w:rsidRPr="00C57787">
        <w:rPr>
          <w:sz w:val="22"/>
          <w:szCs w:val="22"/>
        </w:rPr>
        <w:t xml:space="preserve">, </w:t>
      </w:r>
      <w:r w:rsidR="002D1EC1" w:rsidRPr="00C57787">
        <w:rPr>
          <w:sz w:val="22"/>
          <w:szCs w:val="22"/>
        </w:rPr>
        <w:t xml:space="preserve">the </w:t>
      </w:r>
      <w:r w:rsidR="007423F9" w:rsidRPr="00C57787">
        <w:rPr>
          <w:sz w:val="22"/>
          <w:szCs w:val="22"/>
        </w:rPr>
        <w:t>final certified financ</w:t>
      </w:r>
      <w:r w:rsidR="002D1EC1" w:rsidRPr="00C57787">
        <w:rPr>
          <w:sz w:val="22"/>
          <w:szCs w:val="22"/>
        </w:rPr>
        <w:t>ial statement and the balance refund)</w:t>
      </w:r>
      <w:r w:rsidRPr="00C57787">
        <w:rPr>
          <w:sz w:val="22"/>
          <w:szCs w:val="22"/>
        </w:rPr>
        <w:t>;</w:t>
      </w:r>
    </w:p>
    <w:p w:rsidR="00B92FF3" w:rsidRPr="002D1EC1" w:rsidRDefault="006D0451" w:rsidP="0046782C">
      <w:pPr>
        <w:numPr>
          <w:ilvl w:val="0"/>
          <w:numId w:val="1"/>
        </w:numPr>
        <w:autoSpaceDE w:val="0"/>
        <w:autoSpaceDN w:val="0"/>
        <w:adjustRightInd w:val="0"/>
        <w:spacing w:after="120"/>
        <w:jc w:val="both"/>
        <w:rPr>
          <w:sz w:val="22"/>
          <w:szCs w:val="22"/>
        </w:rPr>
      </w:pPr>
      <w:r w:rsidRPr="00C57787">
        <w:rPr>
          <w:sz w:val="22"/>
          <w:szCs w:val="22"/>
        </w:rPr>
        <w:t xml:space="preserve">Disburse funds to </w:t>
      </w:r>
      <w:r w:rsidR="00FA73A4">
        <w:rPr>
          <w:sz w:val="22"/>
          <w:szCs w:val="22"/>
        </w:rPr>
        <w:t>the Ministry of Finance’ Project Implementation Unit through</w:t>
      </w:r>
      <w:r w:rsidR="00FA73A4" w:rsidRPr="00C57787">
        <w:rPr>
          <w:sz w:val="22"/>
          <w:szCs w:val="22"/>
        </w:rPr>
        <w:t xml:space="preserve"> the </w:t>
      </w:r>
      <w:r w:rsidR="00FA73A4">
        <w:rPr>
          <w:sz w:val="22"/>
          <w:szCs w:val="22"/>
        </w:rPr>
        <w:t>Central Bank of Somalia</w:t>
      </w:r>
      <w:r w:rsidR="00B92FF3" w:rsidRPr="00C57787">
        <w:rPr>
          <w:sz w:val="22"/>
          <w:szCs w:val="22"/>
        </w:rPr>
        <w:t xml:space="preserve"> for any costs extension that the </w:t>
      </w:r>
      <w:r w:rsidR="0023301C" w:rsidRPr="00C57787">
        <w:rPr>
          <w:sz w:val="22"/>
          <w:szCs w:val="22"/>
        </w:rPr>
        <w:t>PBSO</w:t>
      </w:r>
      <w:r w:rsidR="00B92FF3" w:rsidRPr="00C57787">
        <w:rPr>
          <w:sz w:val="22"/>
          <w:szCs w:val="22"/>
        </w:rPr>
        <w:t xml:space="preserve"> may decide in accordance with the </w:t>
      </w:r>
      <w:r w:rsidR="0023301C" w:rsidRPr="00C57787">
        <w:rPr>
          <w:sz w:val="22"/>
          <w:szCs w:val="22"/>
        </w:rPr>
        <w:t>PBF rules &amp; regulations</w:t>
      </w:r>
      <w:r w:rsidR="00B92FF3" w:rsidRPr="00C57787">
        <w:rPr>
          <w:sz w:val="22"/>
          <w:szCs w:val="22"/>
        </w:rPr>
        <w:t xml:space="preserve">.  </w:t>
      </w:r>
    </w:p>
    <w:p w:rsidR="006815BF" w:rsidRDefault="006815BF" w:rsidP="006815BF">
      <w:pPr>
        <w:jc w:val="both"/>
        <w:rPr>
          <w:b/>
          <w:sz w:val="22"/>
          <w:szCs w:val="22"/>
        </w:rPr>
      </w:pPr>
    </w:p>
    <w:p w:rsidR="006815BF" w:rsidRPr="00AA70E5" w:rsidRDefault="00B31884" w:rsidP="00C57787">
      <w:pPr>
        <w:jc w:val="both"/>
        <w:rPr>
          <w:b/>
          <w:sz w:val="22"/>
          <w:szCs w:val="22"/>
        </w:rPr>
      </w:pPr>
      <w:r>
        <w:rPr>
          <w:b/>
          <w:sz w:val="22"/>
          <w:szCs w:val="22"/>
        </w:rPr>
        <w:t>Accountability, t</w:t>
      </w:r>
      <w:r w:rsidR="00AA70E5">
        <w:rPr>
          <w:b/>
          <w:sz w:val="22"/>
          <w:szCs w:val="22"/>
        </w:rPr>
        <w:t>ranspare</w:t>
      </w:r>
      <w:r>
        <w:rPr>
          <w:b/>
          <w:sz w:val="22"/>
          <w:szCs w:val="22"/>
        </w:rPr>
        <w:t xml:space="preserve">ncy and </w:t>
      </w:r>
      <w:r w:rsidR="00AA70E5">
        <w:rPr>
          <w:b/>
          <w:sz w:val="22"/>
          <w:szCs w:val="22"/>
        </w:rPr>
        <w:t xml:space="preserve">reporting </w:t>
      </w:r>
      <w:r w:rsidR="002D1EC1" w:rsidRPr="00AA70E5">
        <w:rPr>
          <w:b/>
          <w:sz w:val="22"/>
          <w:szCs w:val="22"/>
        </w:rPr>
        <w:t xml:space="preserve">of the </w:t>
      </w:r>
      <w:r w:rsidR="006D0451">
        <w:rPr>
          <w:b/>
          <w:sz w:val="22"/>
          <w:szCs w:val="22"/>
        </w:rPr>
        <w:t xml:space="preserve">Recipient United Nations </w:t>
      </w:r>
      <w:r w:rsidR="006815BF" w:rsidRPr="00AA70E5">
        <w:rPr>
          <w:b/>
          <w:sz w:val="22"/>
          <w:szCs w:val="22"/>
        </w:rPr>
        <w:t>Or</w:t>
      </w:r>
      <w:r w:rsidR="002D1EC1" w:rsidRPr="00AA70E5">
        <w:rPr>
          <w:b/>
          <w:sz w:val="22"/>
          <w:szCs w:val="22"/>
        </w:rPr>
        <w:t>ganizations</w:t>
      </w:r>
    </w:p>
    <w:p w:rsidR="006815BF" w:rsidRDefault="006815BF" w:rsidP="006815BF">
      <w:pPr>
        <w:jc w:val="both"/>
        <w:rPr>
          <w:b/>
          <w:sz w:val="22"/>
          <w:szCs w:val="22"/>
        </w:rPr>
      </w:pPr>
    </w:p>
    <w:p w:rsidR="006815BF" w:rsidRPr="00C57787" w:rsidRDefault="00301CB5" w:rsidP="006815BF">
      <w:pPr>
        <w:widowControl w:val="0"/>
        <w:autoSpaceDE w:val="0"/>
        <w:autoSpaceDN w:val="0"/>
        <w:adjustRightInd w:val="0"/>
        <w:jc w:val="both"/>
        <w:rPr>
          <w:sz w:val="22"/>
          <w:szCs w:val="22"/>
        </w:rPr>
      </w:pPr>
      <w:r>
        <w:rPr>
          <w:sz w:val="22"/>
          <w:szCs w:val="22"/>
        </w:rPr>
        <w:t xml:space="preserve">The Ministry of Finance’ Project Implementation Unit </w:t>
      </w:r>
      <w:r w:rsidR="006815BF" w:rsidRPr="00C57787">
        <w:rPr>
          <w:sz w:val="22"/>
          <w:szCs w:val="22"/>
        </w:rPr>
        <w:t xml:space="preserve">will assume full programmatic and financial accountability for the funds disbursed to them by the Administrative Agent. Such funds will be administered by </w:t>
      </w:r>
      <w:r w:rsidR="00147AA4">
        <w:rPr>
          <w:sz w:val="22"/>
          <w:szCs w:val="22"/>
        </w:rPr>
        <w:t>the Ministry of Finance’ Project Implementation Unit</w:t>
      </w:r>
      <w:r w:rsidR="006815BF" w:rsidRPr="00C57787">
        <w:rPr>
          <w:sz w:val="22"/>
          <w:szCs w:val="22"/>
        </w:rPr>
        <w:t xml:space="preserve"> in accordance with</w:t>
      </w:r>
      <w:r w:rsidR="00147AA4">
        <w:rPr>
          <w:sz w:val="22"/>
          <w:szCs w:val="22"/>
        </w:rPr>
        <w:t xml:space="preserve"> the UN MPTF operations manual and</w:t>
      </w:r>
      <w:r w:rsidR="006815BF" w:rsidRPr="00C57787">
        <w:rPr>
          <w:sz w:val="22"/>
          <w:szCs w:val="22"/>
        </w:rPr>
        <w:t xml:space="preserve"> its own regulations, rules, directives and procedures.</w:t>
      </w:r>
    </w:p>
    <w:p w:rsidR="002D1EC1" w:rsidRPr="00C57787" w:rsidRDefault="002D1EC1" w:rsidP="006815BF">
      <w:pPr>
        <w:widowControl w:val="0"/>
        <w:autoSpaceDE w:val="0"/>
        <w:autoSpaceDN w:val="0"/>
        <w:adjustRightInd w:val="0"/>
        <w:jc w:val="both"/>
        <w:rPr>
          <w:sz w:val="22"/>
          <w:szCs w:val="22"/>
        </w:rPr>
      </w:pPr>
    </w:p>
    <w:p w:rsidR="006815BF" w:rsidRPr="00C57787" w:rsidRDefault="00147AA4" w:rsidP="006815BF">
      <w:pPr>
        <w:widowControl w:val="0"/>
        <w:autoSpaceDE w:val="0"/>
        <w:autoSpaceDN w:val="0"/>
        <w:adjustRightInd w:val="0"/>
        <w:jc w:val="both"/>
        <w:rPr>
          <w:sz w:val="22"/>
          <w:szCs w:val="22"/>
        </w:rPr>
      </w:pPr>
      <w:r>
        <w:rPr>
          <w:sz w:val="22"/>
          <w:szCs w:val="22"/>
        </w:rPr>
        <w:t xml:space="preserve">The Ministry of Finance’ Project Implementation Unit </w:t>
      </w:r>
      <w:r w:rsidR="006815BF" w:rsidRPr="00C57787">
        <w:rPr>
          <w:sz w:val="22"/>
          <w:szCs w:val="22"/>
        </w:rPr>
        <w:t xml:space="preserve">shall establish a separate ledger account for the receipt and administration of the funds disbursed to it by the </w:t>
      </w:r>
      <w:r w:rsidR="002D1EC1" w:rsidRPr="00C57787">
        <w:rPr>
          <w:sz w:val="22"/>
          <w:szCs w:val="22"/>
        </w:rPr>
        <w:t>Administrative Agent from the PBF</w:t>
      </w:r>
      <w:r w:rsidR="006815BF" w:rsidRPr="00C57787">
        <w:rPr>
          <w:sz w:val="22"/>
          <w:szCs w:val="22"/>
        </w:rPr>
        <w:t xml:space="preserve"> account. This separate ledger account shall be administered by </w:t>
      </w:r>
      <w:r>
        <w:rPr>
          <w:sz w:val="22"/>
          <w:szCs w:val="22"/>
        </w:rPr>
        <w:t xml:space="preserve">the Ministry of Finance’ Project Implementation Unit </w:t>
      </w:r>
      <w:r w:rsidR="006D0451" w:rsidRPr="00C57787">
        <w:rPr>
          <w:sz w:val="22"/>
          <w:szCs w:val="22"/>
        </w:rPr>
        <w:t>in a</w:t>
      </w:r>
      <w:r w:rsidR="006815BF" w:rsidRPr="00C57787">
        <w:rPr>
          <w:sz w:val="22"/>
          <w:szCs w:val="22"/>
        </w:rPr>
        <w:t>ccordance with its own regulations, rules, directives and procedures, including those relating to interest.</w:t>
      </w:r>
      <w:r>
        <w:rPr>
          <w:sz w:val="22"/>
          <w:szCs w:val="22"/>
        </w:rPr>
        <w:t xml:space="preserve"> </w:t>
      </w:r>
      <w:r w:rsidR="0023301C" w:rsidRPr="00C57787">
        <w:rPr>
          <w:sz w:val="22"/>
          <w:szCs w:val="22"/>
        </w:rPr>
        <w:t>The</w:t>
      </w:r>
      <w:r w:rsidR="006815BF" w:rsidRPr="00C57787">
        <w:rPr>
          <w:sz w:val="22"/>
          <w:szCs w:val="22"/>
        </w:rPr>
        <w:t xml:space="preserve"> separate ledger account shall be subject exclusively to the internal and external auditing procedures laid down in the financial regulations, rules, directives and procedures applicable to </w:t>
      </w:r>
      <w:r>
        <w:rPr>
          <w:sz w:val="22"/>
          <w:szCs w:val="22"/>
        </w:rPr>
        <w:t>the Ministry of Finance’ Project Implementation Unit</w:t>
      </w:r>
      <w:r w:rsidR="006815BF" w:rsidRPr="00C57787">
        <w:rPr>
          <w:sz w:val="22"/>
          <w:szCs w:val="22"/>
        </w:rPr>
        <w:t>.</w:t>
      </w:r>
    </w:p>
    <w:p w:rsidR="0023301C" w:rsidRPr="00C57787" w:rsidRDefault="0023301C" w:rsidP="0023301C">
      <w:pPr>
        <w:jc w:val="both"/>
        <w:rPr>
          <w:sz w:val="22"/>
          <w:szCs w:val="22"/>
        </w:rPr>
      </w:pPr>
    </w:p>
    <w:p w:rsidR="006815BF" w:rsidRPr="00C57787" w:rsidRDefault="00147AA4" w:rsidP="006815BF">
      <w:pPr>
        <w:widowControl w:val="0"/>
        <w:autoSpaceDE w:val="0"/>
        <w:autoSpaceDN w:val="0"/>
        <w:adjustRightInd w:val="0"/>
        <w:jc w:val="both"/>
        <w:rPr>
          <w:sz w:val="22"/>
          <w:szCs w:val="22"/>
        </w:rPr>
      </w:pPr>
      <w:r>
        <w:rPr>
          <w:sz w:val="22"/>
          <w:szCs w:val="22"/>
        </w:rPr>
        <w:t xml:space="preserve">The Ministry of Finance’ Project Implementation </w:t>
      </w:r>
      <w:r w:rsidR="0071239F">
        <w:rPr>
          <w:sz w:val="22"/>
          <w:szCs w:val="22"/>
        </w:rPr>
        <w:t xml:space="preserve">Unit </w:t>
      </w:r>
      <w:r w:rsidR="0071239F" w:rsidRPr="00C57787">
        <w:rPr>
          <w:sz w:val="22"/>
          <w:szCs w:val="22"/>
        </w:rPr>
        <w:t>will</w:t>
      </w:r>
      <w:r>
        <w:rPr>
          <w:sz w:val="22"/>
          <w:szCs w:val="22"/>
        </w:rPr>
        <w:t xml:space="preserve"> </w:t>
      </w:r>
      <w:r w:rsidR="0023301C" w:rsidRPr="00C57787">
        <w:rPr>
          <w:sz w:val="22"/>
          <w:szCs w:val="22"/>
        </w:rPr>
        <w:t xml:space="preserve">provide the Administrative Agent and the PBSO (for narrative reports only) </w:t>
      </w:r>
      <w:r w:rsidR="006D0451" w:rsidRPr="00C57787">
        <w:rPr>
          <w:sz w:val="22"/>
          <w:szCs w:val="22"/>
        </w:rPr>
        <w:t>with:</w:t>
      </w:r>
    </w:p>
    <w:p w:rsidR="006815BF" w:rsidRDefault="006815BF" w:rsidP="006815BF">
      <w:pPr>
        <w:widowControl w:val="0"/>
        <w:autoSpaceDE w:val="0"/>
        <w:autoSpaceDN w:val="0"/>
        <w:adjustRightInd w:val="0"/>
        <w:jc w:val="both"/>
        <w:rPr>
          <w:rFonts w:ascii="TimesNewRomanPSMT" w:hAnsi="TimesNewRomanPSMT" w:cs="TimesNewRomanPSMT"/>
          <w:sz w:val="22"/>
          <w:szCs w:val="22"/>
        </w:rPr>
      </w:pPr>
    </w:p>
    <w:p w:rsidR="00C74711" w:rsidRDefault="00C74711" w:rsidP="0046782C">
      <w:pPr>
        <w:numPr>
          <w:ilvl w:val="0"/>
          <w:numId w:val="1"/>
        </w:numPr>
        <w:autoSpaceDE w:val="0"/>
        <w:autoSpaceDN w:val="0"/>
        <w:adjustRightInd w:val="0"/>
        <w:spacing w:after="120"/>
        <w:jc w:val="both"/>
        <w:rPr>
          <w:sz w:val="22"/>
          <w:szCs w:val="22"/>
        </w:rPr>
      </w:pPr>
      <w:r>
        <w:rPr>
          <w:sz w:val="22"/>
          <w:szCs w:val="22"/>
        </w:rPr>
        <w:t xml:space="preserve">Bi-annual progress reports to be provide no later than </w:t>
      </w:r>
      <w:r w:rsidR="00973913">
        <w:rPr>
          <w:sz w:val="22"/>
          <w:szCs w:val="22"/>
        </w:rPr>
        <w:t>15 July</w:t>
      </w:r>
      <w:r>
        <w:rPr>
          <w:sz w:val="22"/>
          <w:szCs w:val="22"/>
        </w:rPr>
        <w:t>;</w:t>
      </w:r>
    </w:p>
    <w:p w:rsidR="00C74711" w:rsidRDefault="00C74711" w:rsidP="0046782C">
      <w:pPr>
        <w:numPr>
          <w:ilvl w:val="0"/>
          <w:numId w:val="1"/>
        </w:numPr>
        <w:autoSpaceDE w:val="0"/>
        <w:autoSpaceDN w:val="0"/>
        <w:adjustRightInd w:val="0"/>
        <w:spacing w:after="120"/>
        <w:jc w:val="both"/>
        <w:rPr>
          <w:sz w:val="22"/>
          <w:szCs w:val="22"/>
        </w:rPr>
      </w:pPr>
      <w:r>
        <w:rPr>
          <w:sz w:val="22"/>
          <w:szCs w:val="22"/>
        </w:rPr>
        <w:t xml:space="preserve">Annual and final narrative reports, to be provided no later than three months (31 March) after the end of the calendar year;  </w:t>
      </w:r>
    </w:p>
    <w:p w:rsidR="00C74711" w:rsidRDefault="00C74711" w:rsidP="0046782C">
      <w:pPr>
        <w:numPr>
          <w:ilvl w:val="0"/>
          <w:numId w:val="1"/>
        </w:numPr>
        <w:autoSpaceDE w:val="0"/>
        <w:autoSpaceDN w:val="0"/>
        <w:adjustRightInd w:val="0"/>
        <w:spacing w:after="120"/>
        <w:jc w:val="both"/>
        <w:rPr>
          <w:sz w:val="22"/>
          <w:szCs w:val="22"/>
        </w:rPr>
      </w:pPr>
      <w:r>
        <w:rPr>
          <w:sz w:val="22"/>
          <w:szCs w:val="22"/>
        </w:rPr>
        <w:t xml:space="preserve">Annual financial statements as of 31 December with respect to the funds disbursed to it from the PBF, to be provided no later than four months (30 April) after the end of the calendar year; </w:t>
      </w:r>
    </w:p>
    <w:p w:rsidR="00C74711" w:rsidRDefault="00C74711" w:rsidP="0046782C">
      <w:pPr>
        <w:numPr>
          <w:ilvl w:val="0"/>
          <w:numId w:val="1"/>
        </w:numPr>
        <w:autoSpaceDE w:val="0"/>
        <w:autoSpaceDN w:val="0"/>
        <w:adjustRightInd w:val="0"/>
        <w:spacing w:after="120"/>
        <w:jc w:val="both"/>
        <w:rPr>
          <w:sz w:val="22"/>
          <w:szCs w:val="22"/>
        </w:rPr>
      </w:pPr>
      <w:r>
        <w:rPr>
          <w:sz w:val="22"/>
          <w:szCs w:val="22"/>
        </w:rPr>
        <w:t xml:space="preserve">Certified final </w:t>
      </w:r>
      <w:r w:rsidRPr="00C57787">
        <w:rPr>
          <w:sz w:val="22"/>
          <w:szCs w:val="22"/>
        </w:rPr>
        <w:t>financial</w:t>
      </w:r>
      <w:r>
        <w:rPr>
          <w:sz w:val="22"/>
          <w:szCs w:val="22"/>
        </w:rPr>
        <w:t xml:space="preserve"> statements after the completion of the activities in the approved programmatic document, to be provided no later than six months (30 June) of the year following the completion of the activities.</w:t>
      </w:r>
    </w:p>
    <w:p w:rsidR="00C74711" w:rsidRDefault="00C74711" w:rsidP="0046782C">
      <w:pPr>
        <w:numPr>
          <w:ilvl w:val="0"/>
          <w:numId w:val="1"/>
        </w:numPr>
        <w:autoSpaceDE w:val="0"/>
        <w:autoSpaceDN w:val="0"/>
        <w:adjustRightInd w:val="0"/>
        <w:spacing w:after="120"/>
        <w:jc w:val="both"/>
        <w:rPr>
          <w:sz w:val="22"/>
          <w:szCs w:val="22"/>
        </w:rPr>
      </w:pPr>
      <w:r w:rsidRPr="00C57787">
        <w:rPr>
          <w:sz w:val="22"/>
          <w:szCs w:val="22"/>
        </w:rPr>
        <w:t>Unspent Balance at the closure of the project would have to been refunded and a notification sent to the MPTF Office,</w:t>
      </w:r>
      <w:r w:rsidR="00147AA4">
        <w:rPr>
          <w:sz w:val="22"/>
          <w:szCs w:val="22"/>
        </w:rPr>
        <w:t xml:space="preserve"> </w:t>
      </w:r>
      <w:r>
        <w:rPr>
          <w:sz w:val="22"/>
          <w:szCs w:val="22"/>
        </w:rPr>
        <w:t>no later than six months (30 June) of the year following the completion of the activities.</w:t>
      </w:r>
    </w:p>
    <w:p w:rsidR="0064272F" w:rsidRPr="00C57787" w:rsidRDefault="0064272F" w:rsidP="00C57787">
      <w:pPr>
        <w:jc w:val="both"/>
        <w:rPr>
          <w:b/>
          <w:sz w:val="22"/>
          <w:szCs w:val="22"/>
        </w:rPr>
      </w:pPr>
    </w:p>
    <w:p w:rsidR="0064272F" w:rsidRPr="00C57787" w:rsidRDefault="0064272F" w:rsidP="00C57787">
      <w:pPr>
        <w:jc w:val="both"/>
        <w:rPr>
          <w:b/>
          <w:sz w:val="22"/>
          <w:szCs w:val="22"/>
        </w:rPr>
      </w:pPr>
      <w:r w:rsidRPr="00C57787">
        <w:rPr>
          <w:b/>
          <w:sz w:val="22"/>
          <w:szCs w:val="22"/>
        </w:rPr>
        <w:t>Ownership of Equipment, Supplies and Other Property</w:t>
      </w:r>
    </w:p>
    <w:p w:rsidR="0064272F" w:rsidRDefault="0064272F" w:rsidP="00C57787">
      <w:pPr>
        <w:rPr>
          <w:color w:val="000000"/>
          <w:sz w:val="23"/>
          <w:szCs w:val="23"/>
        </w:rPr>
      </w:pPr>
    </w:p>
    <w:p w:rsidR="0064272F" w:rsidRPr="00C57787" w:rsidRDefault="0064272F" w:rsidP="0064272F">
      <w:pPr>
        <w:jc w:val="both"/>
        <w:rPr>
          <w:sz w:val="22"/>
          <w:szCs w:val="22"/>
        </w:rPr>
      </w:pPr>
      <w:r w:rsidRPr="00C57787">
        <w:rPr>
          <w:sz w:val="22"/>
          <w:szCs w:val="22"/>
        </w:rPr>
        <w:t xml:space="preserve">Ownership of equipment, supplies and other property financed </w:t>
      </w:r>
      <w:r w:rsidR="00AA70E5" w:rsidRPr="00C57787">
        <w:rPr>
          <w:sz w:val="22"/>
          <w:szCs w:val="22"/>
        </w:rPr>
        <w:t>from the PBF</w:t>
      </w:r>
      <w:r w:rsidRPr="00C57787">
        <w:rPr>
          <w:sz w:val="22"/>
          <w:szCs w:val="22"/>
        </w:rPr>
        <w:t xml:space="preserve"> shall vest in </w:t>
      </w:r>
      <w:r w:rsidR="00147AA4">
        <w:rPr>
          <w:sz w:val="22"/>
          <w:szCs w:val="22"/>
        </w:rPr>
        <w:t xml:space="preserve">the Ministry of Finance’ Project Implementation Unit </w:t>
      </w:r>
      <w:r w:rsidRPr="00C57787">
        <w:rPr>
          <w:sz w:val="22"/>
          <w:szCs w:val="22"/>
        </w:rPr>
        <w:t xml:space="preserve">undertaking the activities. Matters relating to the transfer of ownership by </w:t>
      </w:r>
      <w:r w:rsidR="00147AA4">
        <w:rPr>
          <w:sz w:val="22"/>
          <w:szCs w:val="22"/>
        </w:rPr>
        <w:t xml:space="preserve">the Ministry of Finance’ Project Implementation Unit </w:t>
      </w:r>
      <w:r w:rsidRPr="00C57787">
        <w:rPr>
          <w:sz w:val="22"/>
          <w:szCs w:val="22"/>
        </w:rPr>
        <w:t>shall be d</w:t>
      </w:r>
      <w:r w:rsidR="00816C22" w:rsidRPr="00C57787">
        <w:rPr>
          <w:sz w:val="22"/>
          <w:szCs w:val="22"/>
        </w:rPr>
        <w:t>etermined in accordance with its own</w:t>
      </w:r>
      <w:r w:rsidRPr="00C57787">
        <w:rPr>
          <w:sz w:val="22"/>
          <w:szCs w:val="22"/>
        </w:rPr>
        <w:t xml:space="preserve"> applicable policies and </w:t>
      </w:r>
      <w:r w:rsidR="00816C22" w:rsidRPr="00C57787">
        <w:rPr>
          <w:sz w:val="22"/>
          <w:szCs w:val="22"/>
        </w:rPr>
        <w:t>procedures</w:t>
      </w:r>
      <w:r w:rsidRPr="00C57787">
        <w:rPr>
          <w:sz w:val="22"/>
          <w:szCs w:val="22"/>
        </w:rPr>
        <w:t xml:space="preserve">. </w:t>
      </w:r>
    </w:p>
    <w:p w:rsidR="00AA70E5" w:rsidRPr="00AA70E5" w:rsidRDefault="00AA70E5" w:rsidP="00AA70E5">
      <w:pPr>
        <w:jc w:val="both"/>
      </w:pPr>
    </w:p>
    <w:p w:rsidR="00AA70E5" w:rsidRPr="00C57787" w:rsidRDefault="00AA70E5" w:rsidP="00C57787">
      <w:pPr>
        <w:jc w:val="both"/>
        <w:rPr>
          <w:b/>
          <w:sz w:val="22"/>
          <w:szCs w:val="22"/>
        </w:rPr>
      </w:pPr>
      <w:r w:rsidRPr="00C57787">
        <w:rPr>
          <w:b/>
          <w:sz w:val="22"/>
          <w:szCs w:val="22"/>
        </w:rPr>
        <w:t>Public Disclosure</w:t>
      </w:r>
    </w:p>
    <w:p w:rsidR="00C57787" w:rsidRDefault="00C57787" w:rsidP="00AA70E5">
      <w:pPr>
        <w:jc w:val="both"/>
        <w:rPr>
          <w:color w:val="000000"/>
          <w:sz w:val="23"/>
          <w:szCs w:val="23"/>
        </w:rPr>
      </w:pPr>
    </w:p>
    <w:p w:rsidR="00AA70E5" w:rsidRPr="00C57787" w:rsidRDefault="00AA70E5" w:rsidP="00AA70E5">
      <w:pPr>
        <w:jc w:val="both"/>
        <w:rPr>
          <w:sz w:val="22"/>
          <w:szCs w:val="22"/>
        </w:rPr>
      </w:pPr>
      <w:r w:rsidRPr="00C57787">
        <w:rPr>
          <w:sz w:val="22"/>
          <w:szCs w:val="22"/>
        </w:rPr>
        <w:t>The PBSO and Administrative Agent will ensure that operations of the PBF are publicly disclosed on the PBF website</w:t>
      </w:r>
      <w:r w:rsidR="00816C22" w:rsidRPr="00C57787">
        <w:rPr>
          <w:sz w:val="22"/>
          <w:szCs w:val="22"/>
        </w:rPr>
        <w:t xml:space="preserve"> (http://unpbf.org)</w:t>
      </w:r>
      <w:r w:rsidRPr="00C57787">
        <w:rPr>
          <w:sz w:val="22"/>
          <w:szCs w:val="22"/>
        </w:rPr>
        <w:t xml:space="preserve"> and the Administrative Agent’s website (http://mptf.undp.org)</w:t>
      </w:r>
      <w:r w:rsidR="00C57787">
        <w:rPr>
          <w:sz w:val="22"/>
          <w:szCs w:val="22"/>
        </w:rPr>
        <w:t>.</w:t>
      </w:r>
    </w:p>
    <w:p w:rsidR="00925A85" w:rsidRDefault="00925A85" w:rsidP="00AD48BA">
      <w:pPr>
        <w:numPr>
          <w:ilvl w:val="12"/>
          <w:numId w:val="0"/>
        </w:numPr>
        <w:tabs>
          <w:tab w:val="left" w:pos="-720"/>
          <w:tab w:val="left" w:pos="4500"/>
        </w:tabs>
        <w:suppressAutoHyphens/>
        <w:jc w:val="both"/>
        <w:rPr>
          <w:spacing w:val="-3"/>
          <w:sz w:val="22"/>
          <w:szCs w:val="22"/>
        </w:rPr>
      </w:pPr>
    </w:p>
    <w:p w:rsidR="00196DDA" w:rsidRDefault="00196DDA" w:rsidP="00AD48BA">
      <w:pPr>
        <w:numPr>
          <w:ilvl w:val="12"/>
          <w:numId w:val="0"/>
        </w:numPr>
        <w:tabs>
          <w:tab w:val="left" w:pos="-720"/>
          <w:tab w:val="left" w:pos="4500"/>
        </w:tabs>
        <w:suppressAutoHyphens/>
        <w:jc w:val="both"/>
        <w:rPr>
          <w:b/>
          <w:spacing w:val="-3"/>
          <w:sz w:val="22"/>
          <w:szCs w:val="22"/>
        </w:rPr>
      </w:pPr>
    </w:p>
    <w:p w:rsidR="006629A5" w:rsidRPr="006629A5" w:rsidRDefault="005A7497" w:rsidP="006629A5">
      <w:pPr>
        <w:rPr>
          <w:b/>
        </w:rPr>
      </w:pPr>
      <w:r>
        <w:rPr>
          <w:b/>
          <w:spacing w:val="-3"/>
          <w:sz w:val="22"/>
          <w:szCs w:val="22"/>
          <w:u w:val="single"/>
        </w:rPr>
        <w:br w:type="page"/>
      </w:r>
      <w:r w:rsidR="00226E48">
        <w:rPr>
          <w:b/>
          <w:spacing w:val="-3"/>
          <w:sz w:val="22"/>
          <w:szCs w:val="22"/>
          <w:u w:val="single"/>
        </w:rPr>
        <w:t>Annex A</w:t>
      </w:r>
      <w:r w:rsidR="006629A5" w:rsidRPr="006629A5">
        <w:rPr>
          <w:b/>
        </w:rPr>
        <w:t>:</w:t>
      </w:r>
      <w:r w:rsidR="00226E48">
        <w:rPr>
          <w:b/>
        </w:rPr>
        <w:t xml:space="preserve"> Project Summary (</w:t>
      </w:r>
      <w:r w:rsidR="006629A5">
        <w:rPr>
          <w:b/>
        </w:rPr>
        <w:t>to be submitted as a word document to MPTF-Office</w:t>
      </w:r>
      <w:r w:rsidR="00226E48">
        <w:rPr>
          <w:b/>
        </w:rPr>
        <w:t>)</w:t>
      </w:r>
    </w:p>
    <w:p w:rsidR="006629A5" w:rsidRDefault="006629A5" w:rsidP="006629A5"/>
    <w:p w:rsidR="006629A5" w:rsidRDefault="006629A5" w:rsidP="006629A5">
      <w:pPr>
        <w:numPr>
          <w:ilvl w:val="12"/>
          <w:numId w:val="0"/>
        </w:numPr>
        <w:tabs>
          <w:tab w:val="left" w:pos="0"/>
        </w:tabs>
        <w:suppressAutoHyphens/>
        <w:jc w:val="center"/>
        <w:rPr>
          <w:b/>
          <w:bCs/>
          <w:spacing w:val="-3"/>
        </w:rPr>
      </w:pPr>
      <w:r>
        <w:rPr>
          <w:rFonts w:ascii="Arial" w:hAnsi="Arial"/>
          <w:spacing w:val="-3"/>
          <w:sz w:val="20"/>
        </w:rPr>
        <w:tab/>
      </w:r>
      <w:r w:rsidR="00B9783F">
        <w:rPr>
          <w:rFonts w:ascii="Arial" w:hAnsi="Arial"/>
          <w:noProof/>
          <w:spacing w:val="-3"/>
          <w:sz w:val="20"/>
        </w:rPr>
        <w:drawing>
          <wp:inline distT="0" distB="0" distL="0" distR="0" wp14:anchorId="0CDA7AC6" wp14:editId="34A4B202">
            <wp:extent cx="1097280" cy="8191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10838" t="3618" r="10838" b="16402"/>
                    <a:stretch>
                      <a:fillRect/>
                    </a:stretch>
                  </pic:blipFill>
                  <pic:spPr bwMode="auto">
                    <a:xfrm>
                      <a:off x="0" y="0"/>
                      <a:ext cx="1097280" cy="819150"/>
                    </a:xfrm>
                    <a:prstGeom prst="rect">
                      <a:avLst/>
                    </a:prstGeom>
                    <a:solidFill>
                      <a:srgbClr val="3366FF"/>
                    </a:solidFill>
                    <a:ln>
                      <a:noFill/>
                    </a:ln>
                  </pic:spPr>
                </pic:pic>
              </a:graphicData>
            </a:graphic>
          </wp:inline>
        </w:drawing>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sidR="00B9783F">
        <w:rPr>
          <w:noProof/>
        </w:rPr>
        <w:drawing>
          <wp:inline distT="0" distB="0" distL="0" distR="0" wp14:anchorId="2D4DB36C" wp14:editId="18E8EEA8">
            <wp:extent cx="914400" cy="731520"/>
            <wp:effectExtent l="0" t="0" r="0" b="0"/>
            <wp:docPr id="5" name="Picture 5"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6629A5" w:rsidRDefault="006629A5" w:rsidP="006629A5"/>
    <w:p w:rsidR="006629A5" w:rsidRDefault="006629A5" w:rsidP="006629A5">
      <w:pPr>
        <w:jc w:val="center"/>
        <w:rPr>
          <w:b/>
          <w:bCs/>
          <w:sz w:val="28"/>
          <w:szCs w:val="28"/>
        </w:rPr>
      </w:pPr>
      <w:r>
        <w:rPr>
          <w:b/>
          <w:bCs/>
          <w:sz w:val="28"/>
          <w:szCs w:val="28"/>
        </w:rPr>
        <w:t>PEACEBUILDING FUND</w:t>
      </w:r>
    </w:p>
    <w:p w:rsidR="006629A5" w:rsidRDefault="006629A5" w:rsidP="006629A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u w:val="single"/>
        </w:rPr>
      </w:pPr>
      <w:r>
        <w:rPr>
          <w:b/>
          <w:spacing w:val="-3"/>
          <w:u w:val="single"/>
        </w:rPr>
        <w:t>PROJECT SUMMARY</w:t>
      </w:r>
    </w:p>
    <w:p w:rsidR="006629A5" w:rsidRDefault="006629A5" w:rsidP="006629A5">
      <w:pPr>
        <w:rPr>
          <w:rFonts w:ascii="Arial" w:hAnsi="Arial" w:cs="Arial"/>
          <w:sz w:val="20"/>
        </w:rPr>
      </w:pPr>
    </w:p>
    <w:p w:rsidR="006629A5" w:rsidRDefault="006629A5" w:rsidP="006629A5">
      <w:pPr>
        <w:rPr>
          <w:rFonts w:ascii="Arial" w:hAnsi="Arial" w:cs="Arial"/>
          <w:sz w:val="20"/>
        </w:rPr>
      </w:pPr>
    </w:p>
    <w:tbl>
      <w:tblPr>
        <w:tblpPr w:leftFromText="180" w:rightFromText="180" w:vertAnchor="text" w:horzAnchor="page" w:tblpX="1184" w:tblpY="5"/>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72"/>
        <w:gridCol w:w="3387"/>
      </w:tblGrid>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sz w:val="20"/>
              </w:rPr>
            </w:pPr>
            <w:r>
              <w:rPr>
                <w:rFonts w:ascii="Arial" w:hAnsi="Arial" w:cs="Arial"/>
                <w:b/>
                <w:sz w:val="20"/>
              </w:rPr>
              <w:t>Project Number &amp; Title:</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Default="006629A5">
            <w:pPr>
              <w:rPr>
                <w:rFonts w:ascii="Arial" w:hAnsi="Arial" w:cs="Arial"/>
                <w:sz w:val="20"/>
              </w:rPr>
            </w:pPr>
            <w:r>
              <w:rPr>
                <w:rFonts w:ascii="Arial" w:hAnsi="Arial" w:cs="Arial"/>
                <w:sz w:val="20"/>
              </w:rPr>
              <w:t>PBF/</w:t>
            </w:r>
          </w:p>
          <w:p w:rsidR="006629A5" w:rsidRDefault="006629A5">
            <w:pPr>
              <w:rPr>
                <w:rFonts w:ascii="Arial" w:hAnsi="Arial" w:cs="Arial"/>
                <w:sz w:val="20"/>
              </w:rPr>
            </w:pPr>
          </w:p>
          <w:p w:rsidR="006629A5" w:rsidRDefault="00376076">
            <w:pPr>
              <w:rPr>
                <w:rFonts w:ascii="Arial" w:hAnsi="Arial" w:cs="Arial"/>
                <w:sz w:val="20"/>
              </w:rPr>
            </w:pPr>
            <w:r w:rsidRPr="00376076">
              <w:rPr>
                <w:rFonts w:ascii="Arial" w:hAnsi="Arial" w:cs="Arial"/>
                <w:sz w:val="20"/>
              </w:rPr>
              <w:t xml:space="preserve">Pilot Project to Strengthen Service Delivery Through Federal Government Systems Federal Member States and Interim Regional Administrations </w:t>
            </w:r>
          </w:p>
          <w:p w:rsidR="00376076" w:rsidRDefault="00376076">
            <w:pPr>
              <w:rPr>
                <w:rFonts w:ascii="Arial" w:hAnsi="Arial" w:cs="Arial"/>
                <w:sz w:val="20"/>
              </w:rPr>
            </w:pP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rsidP="00CA16C5">
            <w:pPr>
              <w:rPr>
                <w:rFonts w:ascii="Arial" w:hAnsi="Arial" w:cs="Arial"/>
                <w:sz w:val="20"/>
              </w:rPr>
            </w:pPr>
            <w:r>
              <w:rPr>
                <w:rFonts w:ascii="Arial" w:hAnsi="Arial" w:cs="Arial"/>
                <w:b/>
                <w:sz w:val="20"/>
              </w:rPr>
              <w:t xml:space="preserve">Recipient Organization: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CA16C5" w:rsidRDefault="00CA16C5" w:rsidP="00CA16C5">
            <w:pPr>
              <w:rPr>
                <w:rFonts w:ascii="Arial" w:hAnsi="Arial" w:cs="Arial"/>
                <w:bCs/>
                <w:sz w:val="20"/>
              </w:rPr>
            </w:pPr>
          </w:p>
          <w:p w:rsidR="00CA16C5" w:rsidRDefault="00CA16C5" w:rsidP="00CA16C5">
            <w:pPr>
              <w:rPr>
                <w:rFonts w:ascii="Arial" w:hAnsi="Arial" w:cs="Arial"/>
                <w:bCs/>
                <w:sz w:val="20"/>
              </w:rPr>
            </w:pPr>
            <w:r>
              <w:rPr>
                <w:rFonts w:ascii="Arial" w:hAnsi="Arial" w:cs="Arial"/>
                <w:bCs/>
                <w:sz w:val="20"/>
              </w:rPr>
              <w:t>Programme Implementation Unit, Ministry of Finance</w:t>
            </w:r>
            <w:r w:rsidR="009766B7">
              <w:rPr>
                <w:rFonts w:ascii="Arial" w:hAnsi="Arial" w:cs="Arial"/>
                <w:bCs/>
                <w:sz w:val="20"/>
              </w:rPr>
              <w:t>, Federal Government of Somalia</w:t>
            </w:r>
          </w:p>
          <w:p w:rsidR="006629A5" w:rsidRDefault="006629A5">
            <w:pPr>
              <w:rPr>
                <w:rFonts w:ascii="Arial" w:hAnsi="Arial" w:cs="Arial"/>
                <w:sz w:val="20"/>
              </w:rPr>
            </w:pPr>
          </w:p>
          <w:p w:rsidR="006629A5" w:rsidRDefault="006629A5">
            <w:pPr>
              <w:rPr>
                <w:rFonts w:ascii="Arial" w:hAnsi="Arial" w:cs="Arial"/>
                <w:sz w:val="20"/>
              </w:rPr>
            </w:pP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Cs/>
                <w:sz w:val="20"/>
              </w:rPr>
            </w:pPr>
            <w:r>
              <w:rPr>
                <w:rFonts w:ascii="Arial" w:hAnsi="Arial" w:cs="Arial"/>
                <w:b/>
                <w:sz w:val="20"/>
              </w:rPr>
              <w:t xml:space="preserve">Implementing Partner(s):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Default="006629A5">
            <w:pPr>
              <w:rPr>
                <w:rFonts w:ascii="Arial" w:hAnsi="Arial" w:cs="Arial"/>
                <w:bCs/>
                <w:sz w:val="20"/>
              </w:rPr>
            </w:pPr>
          </w:p>
          <w:p w:rsidR="006629A5" w:rsidRPr="0073569B" w:rsidRDefault="009766B7" w:rsidP="00CA16C5">
            <w:pPr>
              <w:rPr>
                <w:rFonts w:ascii="Arial" w:hAnsi="Arial" w:cs="Arial"/>
                <w:bCs/>
                <w:color w:val="000000" w:themeColor="text1"/>
                <w:sz w:val="20"/>
              </w:rPr>
            </w:pPr>
            <w:r>
              <w:rPr>
                <w:rFonts w:ascii="Arial" w:hAnsi="Arial" w:cs="Arial"/>
                <w:bCs/>
                <w:sz w:val="20"/>
              </w:rPr>
              <w:t>Jubbaland Regional Administration</w:t>
            </w:r>
            <w:r w:rsidR="00253B76">
              <w:rPr>
                <w:rFonts w:ascii="Arial" w:hAnsi="Arial" w:cs="Arial"/>
                <w:bCs/>
                <w:sz w:val="20"/>
              </w:rPr>
              <w:t>, Benadir Administration</w:t>
            </w:r>
            <w:r w:rsidR="00D35BA8">
              <w:rPr>
                <w:rFonts w:ascii="Arial" w:hAnsi="Arial" w:cs="Arial"/>
                <w:bCs/>
                <w:sz w:val="20"/>
              </w:rPr>
              <w:t xml:space="preserve"> </w:t>
            </w:r>
            <w:r w:rsidR="00D35BA8" w:rsidRPr="0073569B">
              <w:rPr>
                <w:rFonts w:ascii="Arial" w:hAnsi="Arial" w:cs="Arial"/>
                <w:bCs/>
                <w:color w:val="000000" w:themeColor="text1"/>
                <w:sz w:val="20"/>
              </w:rPr>
              <w:t xml:space="preserve">and </w:t>
            </w:r>
            <w:r w:rsidR="0073569B" w:rsidRPr="0073569B">
              <w:rPr>
                <w:rFonts w:ascii="Arial" w:hAnsi="Arial" w:cs="Arial"/>
                <w:bCs/>
                <w:color w:val="000000" w:themeColor="text1"/>
                <w:sz w:val="20"/>
              </w:rPr>
              <w:t xml:space="preserve">one </w:t>
            </w:r>
            <w:r w:rsidR="00D35BA8" w:rsidRPr="0073569B">
              <w:rPr>
                <w:rFonts w:ascii="Arial" w:hAnsi="Arial" w:cs="Arial"/>
                <w:bCs/>
                <w:color w:val="000000" w:themeColor="text1"/>
                <w:sz w:val="20"/>
              </w:rPr>
              <w:t>other e</w:t>
            </w:r>
            <w:r w:rsidR="0073569B" w:rsidRPr="0073569B">
              <w:rPr>
                <w:rFonts w:ascii="Arial" w:hAnsi="Arial" w:cs="Arial"/>
                <w:bCs/>
                <w:color w:val="000000" w:themeColor="text1"/>
                <w:sz w:val="20"/>
              </w:rPr>
              <w:t>merging regional administration</w:t>
            </w:r>
            <w:r w:rsidR="0073569B">
              <w:rPr>
                <w:rFonts w:ascii="Arial" w:hAnsi="Arial" w:cs="Arial"/>
                <w:bCs/>
                <w:color w:val="000000" w:themeColor="text1"/>
                <w:sz w:val="20"/>
              </w:rPr>
              <w:t xml:space="preserve"> (to be identified)</w:t>
            </w:r>
          </w:p>
          <w:p w:rsidR="009766B7" w:rsidRDefault="009766B7" w:rsidP="00CA16C5">
            <w:pPr>
              <w:rPr>
                <w:rFonts w:ascii="Arial" w:hAnsi="Arial" w:cs="Arial"/>
                <w:bCs/>
                <w:sz w:val="20"/>
              </w:rPr>
            </w:pPr>
          </w:p>
        </w:tc>
      </w:tr>
      <w:tr w:rsidR="000D70C2"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0D70C2" w:rsidRDefault="000D70C2">
            <w:pPr>
              <w:rPr>
                <w:rFonts w:ascii="Arial" w:hAnsi="Arial" w:cs="Arial"/>
                <w:b/>
                <w:sz w:val="20"/>
              </w:rPr>
            </w:pPr>
            <w:r>
              <w:rPr>
                <w:rFonts w:ascii="Arial" w:hAnsi="Arial" w:cs="Arial"/>
                <w:b/>
                <w:sz w:val="20"/>
              </w:rPr>
              <w:t>Cooperating Partner(s)</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0D70C2" w:rsidRDefault="000D70C2">
            <w:pPr>
              <w:rPr>
                <w:rFonts w:ascii="Arial" w:hAnsi="Arial" w:cs="Arial"/>
                <w:bCs/>
                <w:sz w:val="20"/>
              </w:rPr>
            </w:pPr>
            <w:r>
              <w:rPr>
                <w:rFonts w:ascii="Arial" w:hAnsi="Arial" w:cs="Arial"/>
                <w:bCs/>
                <w:sz w:val="20"/>
              </w:rPr>
              <w:t>World Bank, UNOPS, UNDP</w:t>
            </w: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
                <w:sz w:val="20"/>
              </w:rPr>
            </w:pPr>
            <w:r>
              <w:rPr>
                <w:rFonts w:ascii="Arial" w:hAnsi="Arial" w:cs="Arial"/>
                <w:b/>
                <w:sz w:val="20"/>
              </w:rPr>
              <w:t>Location:</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Pr="00C10D55" w:rsidRDefault="00C10D55">
            <w:pPr>
              <w:rPr>
                <w:rFonts w:ascii="Arial" w:hAnsi="Arial" w:cs="Arial"/>
                <w:sz w:val="20"/>
              </w:rPr>
            </w:pPr>
            <w:r w:rsidRPr="00C10D55">
              <w:rPr>
                <w:rFonts w:ascii="Arial" w:hAnsi="Arial" w:cs="Arial"/>
                <w:sz w:val="20"/>
              </w:rPr>
              <w:t>Somalia</w:t>
            </w:r>
          </w:p>
          <w:p w:rsidR="006629A5" w:rsidRDefault="006629A5">
            <w:pPr>
              <w:rPr>
                <w:rFonts w:ascii="Arial" w:hAnsi="Arial" w:cs="Arial"/>
                <w:b/>
                <w:sz w:val="20"/>
              </w:rPr>
            </w:pP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
                <w:sz w:val="20"/>
              </w:rPr>
            </w:pPr>
            <w:r>
              <w:rPr>
                <w:rFonts w:ascii="Arial" w:hAnsi="Arial" w:cs="Arial"/>
                <w:b/>
                <w:sz w:val="20"/>
              </w:rPr>
              <w:t>Approved Project Budget:</w:t>
            </w:r>
          </w:p>
          <w:p w:rsidR="006629A5" w:rsidRDefault="006629A5">
            <w:pPr>
              <w:rPr>
                <w:rFonts w:ascii="Arial" w:hAnsi="Arial" w:cs="Arial"/>
                <w:b/>
                <w:sz w:val="20"/>
              </w:rPr>
            </w:pP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Pr="00FB46D8" w:rsidRDefault="006629A5">
            <w:pPr>
              <w:rPr>
                <w:rFonts w:ascii="Arial" w:hAnsi="Arial" w:cs="Arial"/>
                <w:b/>
                <w:sz w:val="20"/>
                <w:szCs w:val="20"/>
              </w:rPr>
            </w:pPr>
          </w:p>
          <w:p w:rsidR="006629A5" w:rsidRPr="00FB46D8" w:rsidRDefault="005B1CB5">
            <w:pPr>
              <w:rPr>
                <w:rFonts w:ascii="Arial" w:hAnsi="Arial" w:cs="Arial"/>
                <w:b/>
                <w:sz w:val="20"/>
                <w:szCs w:val="20"/>
              </w:rPr>
            </w:pPr>
            <w:r w:rsidRPr="005B1CB5">
              <w:rPr>
                <w:rFonts w:ascii="Arial" w:hAnsi="Arial" w:cs="Arial"/>
                <w:b/>
                <w:sz w:val="20"/>
                <w:szCs w:val="20"/>
              </w:rPr>
              <w:t>$2,037,675</w:t>
            </w: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
                <w:sz w:val="20"/>
              </w:rPr>
            </w:pPr>
            <w:r>
              <w:rPr>
                <w:rFonts w:ascii="Arial" w:hAnsi="Arial" w:cs="Arial"/>
                <w:b/>
                <w:sz w:val="20"/>
              </w:rPr>
              <w:t>Duration:</w:t>
            </w:r>
          </w:p>
        </w:tc>
        <w:tc>
          <w:tcPr>
            <w:tcW w:w="3672" w:type="dxa"/>
            <w:tcBorders>
              <w:top w:val="single" w:sz="4" w:space="0" w:color="auto"/>
              <w:left w:val="single" w:sz="4" w:space="0" w:color="auto"/>
              <w:bottom w:val="single" w:sz="4" w:space="0" w:color="auto"/>
              <w:right w:val="single" w:sz="4" w:space="0" w:color="auto"/>
            </w:tcBorders>
          </w:tcPr>
          <w:p w:rsidR="006629A5" w:rsidRPr="00FB46D8" w:rsidRDefault="006629A5" w:rsidP="0096593D">
            <w:pPr>
              <w:rPr>
                <w:rFonts w:ascii="Arial" w:hAnsi="Arial" w:cs="Arial"/>
                <w:sz w:val="20"/>
                <w:szCs w:val="20"/>
              </w:rPr>
            </w:pPr>
            <w:r w:rsidRPr="00FB46D8">
              <w:rPr>
                <w:rFonts w:ascii="Arial" w:hAnsi="Arial" w:cs="Arial"/>
                <w:b/>
                <w:sz w:val="20"/>
                <w:szCs w:val="20"/>
              </w:rPr>
              <w:t xml:space="preserve">Planned Start Date:     </w:t>
            </w:r>
            <w:r w:rsidR="0096593D">
              <w:rPr>
                <w:rFonts w:ascii="Arial" w:hAnsi="Arial" w:cs="Arial"/>
                <w:sz w:val="20"/>
                <w:szCs w:val="20"/>
              </w:rPr>
              <w:t>17.02.2016</w:t>
            </w:r>
          </w:p>
        </w:tc>
        <w:tc>
          <w:tcPr>
            <w:tcW w:w="3387" w:type="dxa"/>
            <w:tcBorders>
              <w:top w:val="single" w:sz="4" w:space="0" w:color="auto"/>
              <w:left w:val="single" w:sz="4" w:space="0" w:color="auto"/>
              <w:bottom w:val="single" w:sz="4" w:space="0" w:color="auto"/>
              <w:right w:val="single" w:sz="4" w:space="0" w:color="auto"/>
            </w:tcBorders>
            <w:vAlign w:val="center"/>
          </w:tcPr>
          <w:p w:rsidR="006629A5" w:rsidRPr="00FB46D8" w:rsidRDefault="006629A5" w:rsidP="0096593D">
            <w:pPr>
              <w:rPr>
                <w:rFonts w:ascii="Arial" w:hAnsi="Arial" w:cs="Arial"/>
                <w:sz w:val="20"/>
                <w:szCs w:val="20"/>
              </w:rPr>
            </w:pPr>
            <w:r w:rsidRPr="00FB46D8">
              <w:rPr>
                <w:rFonts w:ascii="Arial" w:hAnsi="Arial" w:cs="Arial"/>
                <w:b/>
                <w:sz w:val="20"/>
                <w:szCs w:val="20"/>
              </w:rPr>
              <w:t>Planned Completion:</w:t>
            </w:r>
            <w:r w:rsidR="0096593D">
              <w:rPr>
                <w:rFonts w:ascii="Arial" w:hAnsi="Arial" w:cs="Arial"/>
                <w:sz w:val="20"/>
                <w:szCs w:val="20"/>
              </w:rPr>
              <w:t>17.09.2017</w:t>
            </w:r>
          </w:p>
        </w:tc>
      </w:tr>
      <w:tr w:rsidR="006629A5" w:rsidTr="00F616DA">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
                <w:sz w:val="20"/>
              </w:rPr>
            </w:pPr>
            <w:r>
              <w:rPr>
                <w:rFonts w:ascii="Arial" w:hAnsi="Arial" w:cs="Arial"/>
                <w:b/>
                <w:sz w:val="20"/>
              </w:rPr>
              <w:t>Project Description:</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Default="006629A5">
            <w:pPr>
              <w:rPr>
                <w:rFonts w:ascii="Arial" w:hAnsi="Arial" w:cs="Arial"/>
                <w:sz w:val="20"/>
                <w:highlight w:val="yellow"/>
              </w:rPr>
            </w:pPr>
          </w:p>
          <w:p w:rsidR="006629A5" w:rsidRDefault="006629A5">
            <w:pPr>
              <w:rPr>
                <w:rFonts w:ascii="Arial" w:hAnsi="Arial" w:cs="Arial"/>
                <w:sz w:val="20"/>
                <w:highlight w:val="yellow"/>
              </w:rPr>
            </w:pPr>
          </w:p>
          <w:p w:rsidR="006629A5" w:rsidRPr="007B04E7" w:rsidRDefault="006629A5">
            <w:pPr>
              <w:rPr>
                <w:rFonts w:ascii="Arial" w:hAnsi="Arial" w:cs="Arial"/>
                <w:bCs/>
                <w:sz w:val="20"/>
              </w:rPr>
            </w:pPr>
          </w:p>
          <w:p w:rsidR="009766B7" w:rsidRPr="006F3E2F" w:rsidRDefault="009766B7" w:rsidP="006F3E2F">
            <w:pPr>
              <w:ind w:right="-7"/>
              <w:jc w:val="both"/>
              <w:rPr>
                <w:rFonts w:ascii="Arial" w:hAnsi="Arial" w:cs="Arial"/>
                <w:bCs/>
                <w:sz w:val="20"/>
              </w:rPr>
            </w:pPr>
            <w:r w:rsidRPr="009766B7">
              <w:rPr>
                <w:rFonts w:ascii="Arial" w:hAnsi="Arial" w:cs="Arial"/>
                <w:bCs/>
                <w:sz w:val="20"/>
              </w:rPr>
              <w:t>The objective of the project is to enable the Federal Government of Somalia to independently deliver tangible services to its citizens by developing its capacity to conduct community consultations, design, manage, and implement small scale infrastructure projects. Testing the use of national systems to channel the funds is one of the main objectives of this project in order to build the capacity of the FGS to effectively manage funds and to pave the way for other donors to use its systems. The main deliverable of this project will be the rehabilitation of the Regional and District Court House of Kismayo</w:t>
            </w:r>
            <w:r w:rsidR="00253B76">
              <w:rPr>
                <w:rFonts w:ascii="Arial" w:hAnsi="Arial" w:cs="Arial"/>
                <w:bCs/>
                <w:sz w:val="20"/>
              </w:rPr>
              <w:t xml:space="preserve">, the construction of streetlights in the </w:t>
            </w:r>
            <w:r w:rsidR="006F3E2F" w:rsidRPr="006F3E2F">
              <w:rPr>
                <w:rFonts w:ascii="Arial" w:hAnsi="Arial" w:cs="Arial"/>
                <w:bCs/>
                <w:sz w:val="20"/>
              </w:rPr>
              <w:t xml:space="preserve">Xamar Jajab, Waberi, Bondhere, Shibis, Yaqshid and Warta Nabada </w:t>
            </w:r>
            <w:r w:rsidR="006F3E2F">
              <w:rPr>
                <w:rFonts w:ascii="Arial" w:hAnsi="Arial" w:cs="Arial"/>
                <w:bCs/>
                <w:sz w:val="20"/>
              </w:rPr>
              <w:t xml:space="preserve">districts </w:t>
            </w:r>
            <w:r w:rsidR="00253B76">
              <w:rPr>
                <w:rFonts w:ascii="Arial" w:hAnsi="Arial" w:cs="Arial"/>
                <w:bCs/>
                <w:sz w:val="20"/>
              </w:rPr>
              <w:t>of Benadir region</w:t>
            </w:r>
            <w:r w:rsidR="00376076">
              <w:rPr>
                <w:rFonts w:ascii="Arial" w:hAnsi="Arial" w:cs="Arial"/>
                <w:bCs/>
                <w:sz w:val="20"/>
              </w:rPr>
              <w:t xml:space="preserve"> and another small scale infrastructure in a </w:t>
            </w:r>
            <w:r w:rsidR="00253B76">
              <w:rPr>
                <w:rFonts w:ascii="Arial" w:hAnsi="Arial" w:cs="Arial"/>
                <w:bCs/>
                <w:sz w:val="20"/>
              </w:rPr>
              <w:t xml:space="preserve">third </w:t>
            </w:r>
            <w:r w:rsidR="00376076">
              <w:rPr>
                <w:rFonts w:ascii="Arial" w:hAnsi="Arial" w:cs="Arial"/>
                <w:bCs/>
                <w:sz w:val="20"/>
              </w:rPr>
              <w:t>region yet to be determined by the PIU</w:t>
            </w:r>
            <w:r w:rsidRPr="009766B7">
              <w:rPr>
                <w:rFonts w:ascii="Arial" w:hAnsi="Arial" w:cs="Arial"/>
                <w:bCs/>
                <w:sz w:val="20"/>
              </w:rPr>
              <w:t xml:space="preserve">. </w:t>
            </w:r>
          </w:p>
          <w:p w:rsidR="009766B7" w:rsidRPr="009766B7" w:rsidRDefault="009766B7" w:rsidP="009766B7">
            <w:pPr>
              <w:jc w:val="both"/>
              <w:rPr>
                <w:rFonts w:ascii="Arial" w:hAnsi="Arial" w:cs="Arial"/>
                <w:bCs/>
                <w:sz w:val="20"/>
              </w:rPr>
            </w:pPr>
          </w:p>
          <w:p w:rsidR="006629A5" w:rsidRDefault="009766B7" w:rsidP="009766B7">
            <w:pPr>
              <w:jc w:val="both"/>
              <w:rPr>
                <w:rFonts w:ascii="Arial" w:hAnsi="Arial" w:cs="Arial"/>
                <w:sz w:val="20"/>
                <w:highlight w:val="yellow"/>
              </w:rPr>
            </w:pPr>
            <w:r w:rsidRPr="009766B7">
              <w:rPr>
                <w:rFonts w:ascii="Arial" w:hAnsi="Arial" w:cs="Arial"/>
                <w:bCs/>
                <w:sz w:val="20"/>
              </w:rPr>
              <w:t>This pilot project will run concurrently to the World Bank Special Financing Facility for Local Development Project which will support the core staffing structure and capacity building needs of the Project Implementation Unit during the implementation period of this IRF project.</w:t>
            </w:r>
          </w:p>
          <w:p w:rsidR="006629A5" w:rsidRDefault="006629A5">
            <w:pPr>
              <w:rPr>
                <w:rFonts w:ascii="Arial" w:hAnsi="Arial" w:cs="Arial"/>
                <w:sz w:val="20"/>
                <w:highlight w:val="yellow"/>
              </w:rPr>
            </w:pPr>
          </w:p>
        </w:tc>
      </w:tr>
      <w:tr w:rsidR="006629A5" w:rsidTr="00F616DA">
        <w:trPr>
          <w:trHeight w:val="773"/>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rsidP="00621DCA">
            <w:pPr>
              <w:rPr>
                <w:rFonts w:ascii="Arial" w:hAnsi="Arial" w:cs="Arial"/>
                <w:b/>
                <w:sz w:val="20"/>
              </w:rPr>
            </w:pPr>
            <w:r>
              <w:rPr>
                <w:rFonts w:ascii="Arial" w:hAnsi="Arial" w:cs="Arial"/>
                <w:b/>
                <w:bCs/>
                <w:sz w:val="20"/>
              </w:rPr>
              <w:t xml:space="preserve">PBF </w:t>
            </w:r>
            <w:r w:rsidR="00E42B3B">
              <w:rPr>
                <w:rFonts w:ascii="Arial" w:hAnsi="Arial" w:cs="Arial"/>
                <w:b/>
                <w:bCs/>
                <w:sz w:val="20"/>
              </w:rPr>
              <w:t>Focus Area</w:t>
            </w:r>
            <w:r>
              <w:rPr>
                <w:rFonts w:ascii="Arial" w:hAnsi="Arial" w:cs="Arial"/>
                <w:b/>
                <w:bCs/>
                <w:sz w:val="20"/>
              </w:rPr>
              <w:t>:</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Default="006629A5">
            <w:pPr>
              <w:rPr>
                <w:rFonts w:ascii="Arial" w:hAnsi="Arial" w:cs="Arial"/>
                <w:sz w:val="20"/>
              </w:rPr>
            </w:pPr>
          </w:p>
          <w:p w:rsidR="006629A5" w:rsidRDefault="00FB46D8" w:rsidP="007B04E7">
            <w:pPr>
              <w:rPr>
                <w:rFonts w:ascii="Arial" w:hAnsi="Arial" w:cs="Arial"/>
                <w:sz w:val="20"/>
              </w:rPr>
            </w:pPr>
            <w:r w:rsidRPr="00FB46D8">
              <w:rPr>
                <w:rFonts w:ascii="Arial" w:hAnsi="Arial" w:cs="Arial"/>
                <w:sz w:val="20"/>
              </w:rPr>
              <w:t xml:space="preserve">4.2    Extension of state authority/ local administration </w:t>
            </w:r>
          </w:p>
          <w:p w:rsidR="006629A5" w:rsidRDefault="006629A5">
            <w:pPr>
              <w:rPr>
                <w:rFonts w:ascii="Arial" w:hAnsi="Arial" w:cs="Arial"/>
                <w:sz w:val="20"/>
              </w:rPr>
            </w:pPr>
          </w:p>
          <w:p w:rsidR="006629A5" w:rsidRDefault="006629A5">
            <w:pPr>
              <w:rPr>
                <w:rFonts w:ascii="Arial" w:hAnsi="Arial" w:cs="Arial"/>
                <w:sz w:val="20"/>
              </w:rPr>
            </w:pPr>
          </w:p>
        </w:tc>
      </w:tr>
      <w:tr w:rsidR="006629A5" w:rsidTr="00F616DA">
        <w:trPr>
          <w:trHeight w:val="917"/>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0B0A93" w:rsidP="000B0A93">
            <w:pPr>
              <w:rPr>
                <w:rFonts w:ascii="Arial" w:hAnsi="Arial" w:cs="Arial"/>
                <w:b/>
                <w:sz w:val="20"/>
              </w:rPr>
            </w:pPr>
            <w:r>
              <w:rPr>
                <w:rFonts w:ascii="Arial" w:hAnsi="Arial" w:cs="Arial"/>
                <w:b/>
                <w:bCs/>
                <w:sz w:val="20"/>
              </w:rPr>
              <w:t>Project</w:t>
            </w:r>
            <w:r w:rsidR="006629A5">
              <w:rPr>
                <w:rFonts w:ascii="Arial" w:hAnsi="Arial" w:cs="Arial"/>
                <w:b/>
                <w:bCs/>
                <w:sz w:val="20"/>
              </w:rPr>
              <w:t xml:space="preserve"> Outcome:</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Pr="00FB46D8" w:rsidRDefault="006629A5">
            <w:pPr>
              <w:rPr>
                <w:rFonts w:ascii="Arial" w:hAnsi="Arial" w:cs="Arial"/>
                <w:color w:val="000000"/>
                <w:sz w:val="20"/>
              </w:rPr>
            </w:pPr>
          </w:p>
          <w:p w:rsidR="007B04E7" w:rsidRPr="00FB46D8" w:rsidRDefault="007B04E7" w:rsidP="007B04E7">
            <w:pPr>
              <w:jc w:val="both"/>
              <w:rPr>
                <w:rFonts w:ascii="Arial" w:hAnsi="Arial" w:cs="Arial"/>
                <w:sz w:val="20"/>
              </w:rPr>
            </w:pPr>
            <w:r w:rsidRPr="00FB46D8">
              <w:rPr>
                <w:rFonts w:ascii="Arial" w:hAnsi="Arial" w:cs="Arial"/>
                <w:sz w:val="20"/>
              </w:rPr>
              <w:t>1) The FGS successfully managed infrastructure rehabilitation programmes in IRA/States thereby improving its legitimacy amongst citizens living in the target communities.</w:t>
            </w:r>
          </w:p>
          <w:p w:rsidR="007B04E7" w:rsidRPr="00FB46D8" w:rsidRDefault="007B04E7" w:rsidP="007B04E7">
            <w:pPr>
              <w:jc w:val="both"/>
              <w:rPr>
                <w:rFonts w:ascii="Arial" w:hAnsi="Arial" w:cs="Arial"/>
                <w:sz w:val="20"/>
              </w:rPr>
            </w:pPr>
            <w:r w:rsidRPr="00FB46D8">
              <w:rPr>
                <w:rFonts w:ascii="Arial" w:hAnsi="Arial" w:cs="Arial"/>
                <w:sz w:val="20"/>
              </w:rPr>
              <w:t>2) The Ministry of Finance’s PIU established itself as a sound project management model able to deliver tangible deliverables for the FGS to replicate in other line ministries</w:t>
            </w:r>
          </w:p>
          <w:p w:rsidR="006629A5" w:rsidRPr="00FB46D8" w:rsidRDefault="006629A5">
            <w:pPr>
              <w:rPr>
                <w:rFonts w:ascii="Arial" w:hAnsi="Arial" w:cs="Arial"/>
                <w:color w:val="000000"/>
                <w:sz w:val="20"/>
              </w:rPr>
            </w:pPr>
          </w:p>
        </w:tc>
      </w:tr>
      <w:tr w:rsidR="006629A5" w:rsidTr="00F616DA">
        <w:trPr>
          <w:trHeight w:val="470"/>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6629A5" w:rsidRDefault="006629A5">
            <w:pPr>
              <w:rPr>
                <w:rFonts w:ascii="Arial" w:hAnsi="Arial" w:cs="Arial"/>
                <w:b/>
                <w:sz w:val="20"/>
              </w:rPr>
            </w:pPr>
            <w:r>
              <w:rPr>
                <w:rFonts w:ascii="Arial" w:hAnsi="Arial" w:cs="Arial"/>
                <w:b/>
                <w:sz w:val="20"/>
              </w:rPr>
              <w:t>Key Project Activities</w:t>
            </w:r>
            <w:r w:rsidR="00DD0F52">
              <w:rPr>
                <w:rFonts w:ascii="Arial" w:hAnsi="Arial" w:cs="Arial"/>
                <w:b/>
                <w:sz w:val="20"/>
              </w:rPr>
              <w:t>*</w:t>
            </w:r>
            <w:r>
              <w:rPr>
                <w:rFonts w:ascii="Arial" w:hAnsi="Arial" w:cs="Arial"/>
                <w:b/>
                <w:sz w:val="20"/>
              </w:rPr>
              <w:t>:</w:t>
            </w:r>
          </w:p>
          <w:p w:rsidR="00DD0F52" w:rsidRPr="004A4538" w:rsidRDefault="00DD0F52" w:rsidP="004A4538">
            <w:pPr>
              <w:rPr>
                <w:rFonts w:ascii="Arial" w:hAnsi="Arial" w:cs="Arial"/>
                <w:i/>
                <w:sz w:val="20"/>
              </w:rPr>
            </w:pPr>
            <w:r w:rsidRPr="004A4538">
              <w:rPr>
                <w:rFonts w:ascii="Arial" w:hAnsi="Arial" w:cs="Arial"/>
                <w:i/>
                <w:sz w:val="20"/>
              </w:rPr>
              <w:t>(*</w:t>
            </w:r>
            <w:r>
              <w:rPr>
                <w:rFonts w:ascii="Arial" w:hAnsi="Arial" w:cs="Arial"/>
                <w:i/>
                <w:sz w:val="20"/>
              </w:rPr>
              <w:t>these</w:t>
            </w:r>
            <w:r w:rsidRPr="004A4538">
              <w:rPr>
                <w:rFonts w:ascii="Arial" w:hAnsi="Arial" w:cs="Arial"/>
                <w:i/>
                <w:sz w:val="20"/>
              </w:rPr>
              <w:t xml:space="preserve"> key activities necessary to the achievement of the project outcomes are covered under SFF-LD funding)</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6629A5" w:rsidRPr="00FB46D8" w:rsidRDefault="006629A5">
            <w:pPr>
              <w:rPr>
                <w:rFonts w:ascii="Arial" w:hAnsi="Arial" w:cs="Arial"/>
                <w:sz w:val="20"/>
              </w:rPr>
            </w:pPr>
          </w:p>
          <w:p w:rsidR="00322071" w:rsidRPr="00FB46D8" w:rsidRDefault="00322071" w:rsidP="00322071">
            <w:pPr>
              <w:numPr>
                <w:ilvl w:val="2"/>
                <w:numId w:val="3"/>
              </w:numPr>
              <w:rPr>
                <w:rFonts w:ascii="Arial" w:hAnsi="Arial" w:cs="Arial"/>
                <w:sz w:val="20"/>
                <w:szCs w:val="22"/>
              </w:rPr>
            </w:pPr>
            <w:r w:rsidRPr="00FB46D8">
              <w:rPr>
                <w:rFonts w:ascii="Arial" w:hAnsi="Arial" w:cs="Arial"/>
                <w:sz w:val="20"/>
                <w:szCs w:val="22"/>
              </w:rPr>
              <w:t>Community consultations</w:t>
            </w:r>
          </w:p>
          <w:p w:rsidR="00322071" w:rsidRPr="00FB46D8" w:rsidRDefault="00322071" w:rsidP="00322071">
            <w:pPr>
              <w:numPr>
                <w:ilvl w:val="2"/>
                <w:numId w:val="3"/>
              </w:numPr>
              <w:rPr>
                <w:rFonts w:ascii="Arial" w:hAnsi="Arial" w:cs="Arial"/>
                <w:sz w:val="20"/>
                <w:szCs w:val="22"/>
              </w:rPr>
            </w:pPr>
            <w:r w:rsidRPr="00FB46D8">
              <w:rPr>
                <w:rFonts w:ascii="Arial" w:hAnsi="Arial" w:cs="Arial"/>
                <w:sz w:val="20"/>
                <w:szCs w:val="22"/>
              </w:rPr>
              <w:t>Procurement for Engineering and Architectural Consultant</w:t>
            </w:r>
          </w:p>
          <w:p w:rsidR="00322071" w:rsidRPr="00FB46D8" w:rsidRDefault="00322071" w:rsidP="00322071">
            <w:pPr>
              <w:numPr>
                <w:ilvl w:val="2"/>
                <w:numId w:val="3"/>
              </w:numPr>
              <w:rPr>
                <w:rFonts w:ascii="Arial" w:hAnsi="Arial" w:cs="Arial"/>
                <w:sz w:val="20"/>
                <w:szCs w:val="22"/>
              </w:rPr>
            </w:pPr>
            <w:r w:rsidRPr="00FB46D8">
              <w:rPr>
                <w:rFonts w:ascii="Arial" w:hAnsi="Arial" w:cs="Arial"/>
                <w:sz w:val="20"/>
                <w:szCs w:val="22"/>
              </w:rPr>
              <w:t>Procurement of construction company</w:t>
            </w:r>
          </w:p>
          <w:p w:rsidR="00322071" w:rsidRPr="00FB46D8" w:rsidRDefault="00322071" w:rsidP="00322071">
            <w:pPr>
              <w:numPr>
                <w:ilvl w:val="2"/>
                <w:numId w:val="3"/>
              </w:numPr>
              <w:rPr>
                <w:rFonts w:ascii="Arial" w:hAnsi="Arial" w:cs="Arial"/>
                <w:sz w:val="20"/>
                <w:szCs w:val="22"/>
              </w:rPr>
            </w:pPr>
            <w:r w:rsidRPr="00FB46D8">
              <w:rPr>
                <w:rFonts w:ascii="Arial" w:hAnsi="Arial" w:cs="Arial"/>
                <w:sz w:val="20"/>
                <w:szCs w:val="22"/>
              </w:rPr>
              <w:t>Rehabilitation/construction of infrastructures</w:t>
            </w:r>
          </w:p>
          <w:p w:rsidR="00322071" w:rsidRPr="004A4538" w:rsidRDefault="00322071" w:rsidP="00322071">
            <w:pPr>
              <w:numPr>
                <w:ilvl w:val="2"/>
                <w:numId w:val="3"/>
              </w:numPr>
              <w:rPr>
                <w:rFonts w:ascii="Arial" w:hAnsi="Arial" w:cs="Arial"/>
                <w:sz w:val="20"/>
                <w:szCs w:val="22"/>
              </w:rPr>
            </w:pPr>
            <w:r w:rsidRPr="004A4538">
              <w:rPr>
                <w:rFonts w:ascii="Arial" w:hAnsi="Arial" w:cs="Arial"/>
                <w:sz w:val="20"/>
                <w:szCs w:val="22"/>
              </w:rPr>
              <w:t xml:space="preserve">The Project Implementation Unit developed a successful communication campaign to promote the work of the FGS/IRAs in rehabilitating infrastructures </w:t>
            </w:r>
          </w:p>
          <w:p w:rsidR="00322071" w:rsidRPr="004A4538" w:rsidRDefault="00322071" w:rsidP="00322071">
            <w:pPr>
              <w:numPr>
                <w:ilvl w:val="2"/>
                <w:numId w:val="3"/>
              </w:numPr>
              <w:rPr>
                <w:rFonts w:ascii="Arial" w:hAnsi="Arial" w:cs="Arial"/>
                <w:sz w:val="20"/>
                <w:szCs w:val="22"/>
              </w:rPr>
            </w:pPr>
            <w:r w:rsidRPr="004A4538">
              <w:rPr>
                <w:rFonts w:ascii="Arial" w:hAnsi="Arial" w:cs="Arial"/>
                <w:sz w:val="20"/>
                <w:szCs w:val="22"/>
              </w:rPr>
              <w:t>M&amp;E training for PIU and IRA staff</w:t>
            </w:r>
            <w:r w:rsidR="00DD0F52">
              <w:rPr>
                <w:rFonts w:ascii="Arial" w:hAnsi="Arial" w:cs="Arial"/>
                <w:sz w:val="20"/>
                <w:szCs w:val="22"/>
              </w:rPr>
              <w:t>*</w:t>
            </w:r>
          </w:p>
          <w:p w:rsidR="00322071" w:rsidRPr="004A4538" w:rsidRDefault="00322071" w:rsidP="00322071">
            <w:pPr>
              <w:numPr>
                <w:ilvl w:val="2"/>
                <w:numId w:val="3"/>
              </w:numPr>
              <w:rPr>
                <w:rFonts w:ascii="Arial" w:hAnsi="Arial" w:cs="Arial"/>
                <w:sz w:val="20"/>
                <w:szCs w:val="22"/>
              </w:rPr>
            </w:pPr>
            <w:r w:rsidRPr="004A4538">
              <w:rPr>
                <w:rFonts w:ascii="Arial" w:hAnsi="Arial" w:cs="Arial"/>
                <w:sz w:val="20"/>
                <w:szCs w:val="22"/>
              </w:rPr>
              <w:t>Satisfaction surveys among target beneficiaries</w:t>
            </w:r>
          </w:p>
          <w:p w:rsidR="00322071" w:rsidRPr="004A4538" w:rsidRDefault="00322071" w:rsidP="00322071">
            <w:pPr>
              <w:numPr>
                <w:ilvl w:val="2"/>
                <w:numId w:val="3"/>
              </w:numPr>
              <w:rPr>
                <w:rFonts w:ascii="Arial" w:hAnsi="Arial" w:cs="Arial"/>
                <w:sz w:val="20"/>
                <w:szCs w:val="22"/>
              </w:rPr>
            </w:pPr>
            <w:r w:rsidRPr="004A4538">
              <w:rPr>
                <w:rFonts w:ascii="Arial" w:hAnsi="Arial" w:cs="Arial"/>
                <w:sz w:val="20"/>
                <w:szCs w:val="22"/>
              </w:rPr>
              <w:t>Regular monitoring visits to the project sites</w:t>
            </w:r>
          </w:p>
          <w:p w:rsidR="00322071" w:rsidRPr="004A4538" w:rsidRDefault="00322071" w:rsidP="00322071">
            <w:pPr>
              <w:numPr>
                <w:ilvl w:val="2"/>
                <w:numId w:val="3"/>
              </w:numPr>
              <w:rPr>
                <w:rFonts w:ascii="Arial" w:hAnsi="Arial" w:cs="Arial"/>
                <w:sz w:val="20"/>
                <w:szCs w:val="22"/>
              </w:rPr>
            </w:pPr>
            <w:r w:rsidRPr="004A4538">
              <w:rPr>
                <w:rFonts w:ascii="Arial" w:hAnsi="Arial" w:cs="Arial"/>
                <w:sz w:val="20"/>
                <w:szCs w:val="22"/>
              </w:rPr>
              <w:t>Tailored trainings and on the job coaching for PIU and IRA staff.</w:t>
            </w:r>
            <w:r w:rsidR="00DD0F52">
              <w:rPr>
                <w:rFonts w:ascii="Arial" w:hAnsi="Arial" w:cs="Arial"/>
                <w:sz w:val="20"/>
                <w:szCs w:val="22"/>
              </w:rPr>
              <w:t>*</w:t>
            </w:r>
            <w:r w:rsidRPr="004A4538">
              <w:rPr>
                <w:rFonts w:ascii="Arial" w:hAnsi="Arial" w:cs="Arial"/>
                <w:sz w:val="20"/>
                <w:szCs w:val="22"/>
              </w:rPr>
              <w:t xml:space="preserve"> </w:t>
            </w:r>
          </w:p>
          <w:p w:rsidR="006629A5" w:rsidRPr="00FB46D8" w:rsidRDefault="006629A5" w:rsidP="00322071">
            <w:pPr>
              <w:ind w:left="2340"/>
              <w:rPr>
                <w:rFonts w:ascii="Arial" w:hAnsi="Arial" w:cs="Arial"/>
                <w:sz w:val="20"/>
              </w:rPr>
            </w:pPr>
          </w:p>
        </w:tc>
      </w:tr>
    </w:tbl>
    <w:p w:rsidR="00752F64" w:rsidRDefault="00037E57" w:rsidP="003A29E0">
      <w:pPr>
        <w:rPr>
          <w:i/>
        </w:rPr>
        <w:sectPr w:rsidR="00752F64" w:rsidSect="00BE6D6E">
          <w:footerReference w:type="even" r:id="rId15"/>
          <w:footerReference w:type="default" r:id="rId16"/>
          <w:pgSz w:w="11906" w:h="16838"/>
          <w:pgMar w:top="1440" w:right="1106" w:bottom="1440" w:left="1800" w:header="720" w:footer="720" w:gutter="0"/>
          <w:pgBorders w:offsetFrom="page">
            <w:left w:val="single" w:sz="4" w:space="24" w:color="FFFFFF"/>
          </w:pgBorders>
          <w:cols w:space="720"/>
          <w:docGrid w:linePitch="360"/>
        </w:sectPr>
      </w:pPr>
      <w:r>
        <w:t>Pilot Project to Strengthen Service Delivery Through Federal Government Systems in Federal Me</w:t>
      </w:r>
      <w:r w:rsidRPr="00037E57">
        <w:t xml:space="preserve"> </w:t>
      </w:r>
      <w:r>
        <w:t>Pilot Project to Strengthen Service Delivery Through Federal Government Systems in Federal Member States and Interim Regional Administrations.mber States and Interim Re</w:t>
      </w:r>
      <w:r w:rsidR="005C35FF">
        <w:pict w14:anchorId="5142E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9FA698D1-89CD-47E7-9453-7E6C6588288C}" provid="{00000000-0000-0000-0000-000000000000}" issignatureline="t"/>
          </v:shape>
        </w:pict>
      </w:r>
      <w:r>
        <w:t>gional Administrations.</w:t>
      </w:r>
    </w:p>
    <w:p w:rsidR="007F1745" w:rsidRPr="00752F64" w:rsidRDefault="001713A7" w:rsidP="003A29E0">
      <w:pPr>
        <w:rPr>
          <w:b/>
        </w:rPr>
      </w:pPr>
      <w:r w:rsidRPr="004E00AA">
        <w:rPr>
          <w:b/>
          <w:u w:val="single"/>
        </w:rPr>
        <w:t>Annex B</w:t>
      </w:r>
      <w:r>
        <w:rPr>
          <w:b/>
        </w:rPr>
        <w:t xml:space="preserve">: </w:t>
      </w:r>
      <w:r w:rsidR="003D13C1">
        <w:rPr>
          <w:b/>
        </w:rPr>
        <w:t>IRF Results Framework</w:t>
      </w:r>
    </w:p>
    <w:tbl>
      <w:tblPr>
        <w:tblpPr w:leftFromText="180" w:rightFromText="180" w:vertAnchor="page" w:horzAnchor="margin" w:tblpY="2161"/>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2880"/>
        <w:gridCol w:w="1800"/>
        <w:gridCol w:w="236"/>
        <w:gridCol w:w="236"/>
        <w:gridCol w:w="236"/>
        <w:gridCol w:w="236"/>
        <w:gridCol w:w="236"/>
        <w:gridCol w:w="304"/>
        <w:gridCol w:w="236"/>
        <w:gridCol w:w="304"/>
        <w:gridCol w:w="2520"/>
      </w:tblGrid>
      <w:tr w:rsidR="00752F64" w:rsidRPr="00F71698" w:rsidTr="00F71698">
        <w:tc>
          <w:tcPr>
            <w:tcW w:w="14912" w:type="dxa"/>
            <w:gridSpan w:val="13"/>
            <w:shd w:val="clear" w:color="auto" w:fill="auto"/>
          </w:tcPr>
          <w:p w:rsidR="00752F64" w:rsidRPr="00646FEB" w:rsidRDefault="00752F64" w:rsidP="00F71698">
            <w:pPr>
              <w:rPr>
                <w:rFonts w:ascii="Arial" w:hAnsi="Arial" w:cs="Arial"/>
                <w:sz w:val="16"/>
                <w:szCs w:val="16"/>
              </w:rPr>
            </w:pPr>
            <w:r w:rsidRPr="00F71698">
              <w:rPr>
                <w:rFonts w:ascii="Arial" w:hAnsi="Arial" w:cs="Arial"/>
                <w:b/>
                <w:sz w:val="20"/>
                <w:szCs w:val="20"/>
              </w:rPr>
              <w:t>Country name:</w:t>
            </w:r>
            <w:r w:rsidR="00646FEB">
              <w:rPr>
                <w:rFonts w:ascii="Arial" w:hAnsi="Arial" w:cs="Arial"/>
                <w:sz w:val="20"/>
                <w:szCs w:val="20"/>
              </w:rPr>
              <w:t>Somalia</w:t>
            </w:r>
          </w:p>
        </w:tc>
      </w:tr>
      <w:tr w:rsidR="00752F64" w:rsidRPr="00F71698" w:rsidTr="00F71698">
        <w:tc>
          <w:tcPr>
            <w:tcW w:w="14912" w:type="dxa"/>
            <w:gridSpan w:val="13"/>
            <w:shd w:val="clear" w:color="auto" w:fill="auto"/>
          </w:tcPr>
          <w:p w:rsidR="00752F64" w:rsidRPr="00646FEB" w:rsidRDefault="00752F64" w:rsidP="009F6F15">
            <w:r w:rsidRPr="00F71698">
              <w:rPr>
                <w:rFonts w:ascii="Arial" w:hAnsi="Arial" w:cs="Arial"/>
                <w:b/>
                <w:sz w:val="20"/>
                <w:szCs w:val="20"/>
              </w:rPr>
              <w:t>Project Effective Dates:</w:t>
            </w:r>
            <w:r w:rsidR="009F6F15">
              <w:rPr>
                <w:rFonts w:ascii="Arial" w:hAnsi="Arial" w:cs="Arial"/>
                <w:sz w:val="20"/>
                <w:szCs w:val="20"/>
              </w:rPr>
              <w:t>17.02.2016 to 17.09.2017</w:t>
            </w:r>
          </w:p>
        </w:tc>
      </w:tr>
      <w:tr w:rsidR="00F12D26" w:rsidRPr="00F71698" w:rsidTr="00F71698">
        <w:tc>
          <w:tcPr>
            <w:tcW w:w="14912" w:type="dxa"/>
            <w:gridSpan w:val="13"/>
            <w:tcBorders>
              <w:bottom w:val="single" w:sz="4" w:space="0" w:color="auto"/>
            </w:tcBorders>
            <w:shd w:val="clear" w:color="auto" w:fill="auto"/>
          </w:tcPr>
          <w:p w:rsidR="00F12D26" w:rsidRPr="00A35C65" w:rsidRDefault="00F12D26" w:rsidP="00F71698">
            <w:pPr>
              <w:rPr>
                <w:rFonts w:ascii="Arial" w:hAnsi="Arial" w:cs="Arial"/>
                <w:sz w:val="20"/>
              </w:rPr>
            </w:pPr>
            <w:r>
              <w:rPr>
                <w:rFonts w:ascii="Arial" w:hAnsi="Arial" w:cs="Arial"/>
                <w:b/>
                <w:sz w:val="20"/>
                <w:szCs w:val="20"/>
              </w:rPr>
              <w:t>PBF Focus Area:</w:t>
            </w:r>
            <w:r w:rsidR="00A35C65" w:rsidRPr="00FB46D8">
              <w:rPr>
                <w:rFonts w:ascii="Arial" w:hAnsi="Arial" w:cs="Arial"/>
                <w:sz w:val="20"/>
              </w:rPr>
              <w:t xml:space="preserve">4.2    Extension of state authority/ local administration </w:t>
            </w:r>
          </w:p>
        </w:tc>
      </w:tr>
      <w:tr w:rsidR="00752F64" w:rsidRPr="00F71698" w:rsidTr="00F71698">
        <w:tc>
          <w:tcPr>
            <w:tcW w:w="14912" w:type="dxa"/>
            <w:gridSpan w:val="13"/>
            <w:tcBorders>
              <w:bottom w:val="single" w:sz="4" w:space="0" w:color="auto"/>
            </w:tcBorders>
            <w:shd w:val="clear" w:color="auto" w:fill="auto"/>
          </w:tcPr>
          <w:p w:rsidR="00752F64" w:rsidRPr="004671CC" w:rsidRDefault="00752F64" w:rsidP="00F71698">
            <w:pPr>
              <w:rPr>
                <w:rFonts w:ascii="Arial" w:hAnsi="Arial" w:cs="Arial"/>
                <w:sz w:val="16"/>
                <w:szCs w:val="16"/>
              </w:rPr>
            </w:pPr>
            <w:r w:rsidRPr="00F71698">
              <w:rPr>
                <w:rFonts w:ascii="Arial" w:hAnsi="Arial" w:cs="Arial"/>
                <w:b/>
                <w:sz w:val="20"/>
                <w:szCs w:val="20"/>
              </w:rPr>
              <w:t>IRF Theory of Change:</w:t>
            </w:r>
            <w:r w:rsidR="004671CC">
              <w:rPr>
                <w:rFonts w:ascii="Arial" w:hAnsi="Arial" w:cs="Arial"/>
                <w:sz w:val="20"/>
                <w:szCs w:val="20"/>
              </w:rPr>
              <w:t xml:space="preserve">If the Federal Government of Somalia is able to deliver basic services in peripheral areas while </w:t>
            </w:r>
            <w:r w:rsidR="00365538">
              <w:rPr>
                <w:rFonts w:ascii="Arial" w:hAnsi="Arial" w:cs="Arial"/>
                <w:sz w:val="20"/>
                <w:szCs w:val="20"/>
              </w:rPr>
              <w:t>improving local governance and supporting local economic recovery through the construction and rehabilitation of small-scale public infrastructure then Somali citizens will see tangible impacts of greater government effectiveness in their lives and the State legitimacy will be strengthened.</w:t>
            </w:r>
          </w:p>
        </w:tc>
      </w:tr>
      <w:tr w:rsidR="00752F64" w:rsidRPr="00F71698" w:rsidTr="00F12D26">
        <w:tc>
          <w:tcPr>
            <w:tcW w:w="2988" w:type="dxa"/>
            <w:shd w:val="clear" w:color="auto" w:fill="4C4C4C"/>
          </w:tcPr>
          <w:p w:rsidR="00752F64" w:rsidRPr="00F71698" w:rsidRDefault="00752F64" w:rsidP="00F71698">
            <w:pPr>
              <w:rPr>
                <w:rFonts w:ascii="Arial" w:hAnsi="Arial" w:cs="Arial"/>
                <w:b/>
                <w:color w:val="FFFFFF"/>
                <w:sz w:val="16"/>
                <w:szCs w:val="16"/>
              </w:rPr>
            </w:pPr>
            <w:r w:rsidRPr="00F71698">
              <w:rPr>
                <w:rFonts w:ascii="Arial" w:hAnsi="Arial" w:cs="Arial"/>
                <w:b/>
                <w:color w:val="FFFFFF"/>
                <w:sz w:val="16"/>
                <w:szCs w:val="16"/>
              </w:rPr>
              <w:t>Outcomes</w:t>
            </w:r>
          </w:p>
        </w:tc>
        <w:tc>
          <w:tcPr>
            <w:tcW w:w="2700" w:type="dxa"/>
            <w:tcBorders>
              <w:bottom w:val="nil"/>
            </w:tcBorders>
            <w:shd w:val="clear" w:color="auto" w:fill="4C4C4C"/>
          </w:tcPr>
          <w:p w:rsidR="00752F64" w:rsidRPr="00F71698" w:rsidRDefault="00752F64" w:rsidP="00F71698">
            <w:pPr>
              <w:rPr>
                <w:rFonts w:ascii="Arial" w:hAnsi="Arial" w:cs="Arial"/>
                <w:b/>
                <w:color w:val="FFFFFF"/>
                <w:sz w:val="16"/>
                <w:szCs w:val="16"/>
              </w:rPr>
            </w:pPr>
            <w:r w:rsidRPr="00F71698">
              <w:rPr>
                <w:rFonts w:ascii="Arial" w:hAnsi="Arial" w:cs="Arial"/>
                <w:b/>
                <w:color w:val="FFFFFF"/>
                <w:sz w:val="16"/>
                <w:szCs w:val="16"/>
              </w:rPr>
              <w:t>Outputs</w:t>
            </w:r>
          </w:p>
        </w:tc>
        <w:tc>
          <w:tcPr>
            <w:tcW w:w="2880" w:type="dxa"/>
            <w:tcBorders>
              <w:bottom w:val="single" w:sz="4" w:space="0" w:color="auto"/>
            </w:tcBorders>
            <w:shd w:val="clear" w:color="auto" w:fill="4C4C4C"/>
          </w:tcPr>
          <w:p w:rsidR="00752F64" w:rsidRPr="00F71698" w:rsidRDefault="00752F64" w:rsidP="00F71698">
            <w:pPr>
              <w:rPr>
                <w:rFonts w:ascii="Arial" w:hAnsi="Arial" w:cs="Arial"/>
                <w:b/>
                <w:color w:val="FFFFFF"/>
                <w:sz w:val="16"/>
                <w:szCs w:val="16"/>
              </w:rPr>
            </w:pPr>
            <w:r w:rsidRPr="00F71698">
              <w:rPr>
                <w:rFonts w:ascii="Arial" w:hAnsi="Arial" w:cs="Arial"/>
                <w:b/>
                <w:color w:val="FFFFFF"/>
                <w:sz w:val="16"/>
                <w:szCs w:val="16"/>
              </w:rPr>
              <w:t>Indicators</w:t>
            </w:r>
          </w:p>
        </w:tc>
        <w:tc>
          <w:tcPr>
            <w:tcW w:w="1800" w:type="dxa"/>
            <w:tcBorders>
              <w:bottom w:val="single" w:sz="4" w:space="0" w:color="auto"/>
            </w:tcBorders>
            <w:shd w:val="clear" w:color="auto" w:fill="4C4C4C"/>
          </w:tcPr>
          <w:p w:rsidR="00752F64" w:rsidRPr="00F71698" w:rsidRDefault="00752F64" w:rsidP="00F71698">
            <w:pPr>
              <w:jc w:val="center"/>
              <w:rPr>
                <w:rFonts w:ascii="Arial" w:hAnsi="Arial" w:cs="Arial"/>
                <w:b/>
                <w:color w:val="FFFFFF"/>
                <w:sz w:val="16"/>
                <w:szCs w:val="16"/>
              </w:rPr>
            </w:pPr>
            <w:r w:rsidRPr="00F71698">
              <w:rPr>
                <w:rFonts w:ascii="Arial" w:hAnsi="Arial" w:cs="Arial"/>
                <w:b/>
                <w:color w:val="FFFFFF"/>
                <w:sz w:val="16"/>
                <w:szCs w:val="16"/>
              </w:rPr>
              <w:t>Means of Verification</w:t>
            </w:r>
          </w:p>
        </w:tc>
        <w:tc>
          <w:tcPr>
            <w:tcW w:w="944" w:type="dxa"/>
            <w:gridSpan w:val="4"/>
            <w:tcBorders>
              <w:bottom w:val="single" w:sz="4" w:space="0" w:color="auto"/>
            </w:tcBorders>
            <w:shd w:val="clear" w:color="auto" w:fill="4C4C4C"/>
          </w:tcPr>
          <w:p w:rsidR="00752F64" w:rsidRPr="00F71698" w:rsidRDefault="00752F64" w:rsidP="00F71698">
            <w:pPr>
              <w:jc w:val="center"/>
              <w:rPr>
                <w:rFonts w:ascii="Arial" w:hAnsi="Arial" w:cs="Arial"/>
                <w:b/>
                <w:color w:val="FFFFFF"/>
                <w:sz w:val="16"/>
                <w:szCs w:val="16"/>
              </w:rPr>
            </w:pPr>
            <w:r w:rsidRPr="00F71698">
              <w:rPr>
                <w:rFonts w:ascii="Arial" w:hAnsi="Arial" w:cs="Arial"/>
                <w:b/>
                <w:color w:val="FFFFFF"/>
                <w:sz w:val="16"/>
                <w:szCs w:val="16"/>
              </w:rPr>
              <w:t>Year 1</w:t>
            </w:r>
          </w:p>
        </w:tc>
        <w:tc>
          <w:tcPr>
            <w:tcW w:w="1080" w:type="dxa"/>
            <w:gridSpan w:val="4"/>
            <w:tcBorders>
              <w:bottom w:val="single" w:sz="4" w:space="0" w:color="auto"/>
            </w:tcBorders>
            <w:shd w:val="clear" w:color="auto" w:fill="4C4C4C"/>
          </w:tcPr>
          <w:p w:rsidR="00752F64" w:rsidRPr="00F71698" w:rsidRDefault="00752F64" w:rsidP="00F71698">
            <w:pPr>
              <w:jc w:val="center"/>
              <w:rPr>
                <w:rFonts w:ascii="Arial" w:hAnsi="Arial" w:cs="Arial"/>
                <w:b/>
                <w:color w:val="FFFFFF"/>
                <w:sz w:val="16"/>
                <w:szCs w:val="16"/>
              </w:rPr>
            </w:pPr>
            <w:r w:rsidRPr="00F71698">
              <w:rPr>
                <w:rFonts w:ascii="Arial" w:hAnsi="Arial" w:cs="Arial"/>
                <w:b/>
                <w:color w:val="FFFFFF"/>
                <w:sz w:val="16"/>
                <w:szCs w:val="16"/>
              </w:rPr>
              <w:t>Year 2</w:t>
            </w:r>
          </w:p>
        </w:tc>
        <w:tc>
          <w:tcPr>
            <w:tcW w:w="2520" w:type="dxa"/>
            <w:tcBorders>
              <w:bottom w:val="single" w:sz="4" w:space="0" w:color="auto"/>
            </w:tcBorders>
            <w:shd w:val="clear" w:color="auto" w:fill="4C4C4C"/>
          </w:tcPr>
          <w:p w:rsidR="00752F64" w:rsidRPr="00F71698" w:rsidRDefault="00752F64" w:rsidP="00F71698">
            <w:pPr>
              <w:rPr>
                <w:rFonts w:ascii="Arial" w:hAnsi="Arial" w:cs="Arial"/>
                <w:b/>
                <w:color w:val="FFFFFF"/>
                <w:sz w:val="16"/>
                <w:szCs w:val="16"/>
              </w:rPr>
            </w:pPr>
            <w:r w:rsidRPr="00F71698">
              <w:rPr>
                <w:rFonts w:ascii="Arial" w:hAnsi="Arial" w:cs="Arial"/>
                <w:b/>
                <w:color w:val="FFFFFF"/>
                <w:sz w:val="16"/>
                <w:szCs w:val="16"/>
              </w:rPr>
              <w:t>Milestones</w:t>
            </w:r>
          </w:p>
        </w:tc>
      </w:tr>
      <w:tr w:rsidR="00752F64" w:rsidRPr="00F71698" w:rsidTr="000454E3">
        <w:tc>
          <w:tcPr>
            <w:tcW w:w="2988" w:type="dxa"/>
            <w:vMerge w:val="restart"/>
            <w:tcBorders>
              <w:right w:val="nil"/>
            </w:tcBorders>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1:</w:t>
            </w:r>
          </w:p>
          <w:p w:rsidR="00342FAC" w:rsidRDefault="00342FAC" w:rsidP="00342FAC">
            <w:pPr>
              <w:rPr>
                <w:rFonts w:ascii="Arial" w:hAnsi="Arial" w:cs="Arial"/>
                <w:sz w:val="16"/>
                <w:szCs w:val="16"/>
              </w:rPr>
            </w:pPr>
          </w:p>
          <w:p w:rsidR="003B7B2F" w:rsidRDefault="00405327" w:rsidP="00B8079A">
            <w:pPr>
              <w:rPr>
                <w:rFonts w:ascii="Arial" w:hAnsi="Arial" w:cs="Arial"/>
                <w:sz w:val="16"/>
                <w:szCs w:val="16"/>
              </w:rPr>
            </w:pPr>
            <w:r>
              <w:rPr>
                <w:rFonts w:ascii="Arial" w:hAnsi="Arial" w:cs="Arial"/>
                <w:sz w:val="16"/>
                <w:szCs w:val="16"/>
              </w:rPr>
              <w:t xml:space="preserve">Somali </w:t>
            </w:r>
            <w:r w:rsidR="003B7B2F">
              <w:rPr>
                <w:rFonts w:ascii="Arial" w:hAnsi="Arial" w:cs="Arial"/>
                <w:sz w:val="16"/>
                <w:szCs w:val="16"/>
              </w:rPr>
              <w:t xml:space="preserve">citizens in the target locations perceive their Regional Authorities and the Federal Government of Somalia as being more legitimate thanks to the improvement of infrastructures in their communities. </w:t>
            </w:r>
          </w:p>
          <w:p w:rsidR="00FD4C6F" w:rsidRPr="00B8079A" w:rsidRDefault="00FD4C6F" w:rsidP="00B8079A">
            <w:pPr>
              <w:rPr>
                <w:rFonts w:ascii="Arial" w:hAnsi="Arial" w:cs="Arial"/>
                <w:sz w:val="16"/>
                <w:szCs w:val="16"/>
              </w:rPr>
            </w:pPr>
          </w:p>
          <w:p w:rsidR="00B8079A" w:rsidRPr="00B8079A" w:rsidRDefault="00B8079A" w:rsidP="00B8079A">
            <w:pPr>
              <w:rPr>
                <w:rFonts w:ascii="Arial" w:hAnsi="Arial" w:cs="Arial"/>
                <w:sz w:val="16"/>
                <w:szCs w:val="16"/>
              </w:rPr>
            </w:pPr>
            <w:r w:rsidRPr="00B8079A">
              <w:rPr>
                <w:rFonts w:ascii="Arial" w:hAnsi="Arial" w:cs="Arial"/>
                <w:sz w:val="16"/>
                <w:szCs w:val="16"/>
              </w:rPr>
              <w:tab/>
            </w:r>
          </w:p>
          <w:p w:rsidR="00B8079A" w:rsidRPr="00F71698" w:rsidRDefault="00B8079A" w:rsidP="00342FAC">
            <w:pPr>
              <w:rPr>
                <w:rFonts w:ascii="Arial" w:hAnsi="Arial" w:cs="Arial"/>
                <w:sz w:val="16"/>
                <w:szCs w:val="16"/>
              </w:rPr>
            </w:pPr>
          </w:p>
        </w:tc>
        <w:tc>
          <w:tcPr>
            <w:tcW w:w="2700" w:type="dxa"/>
            <w:vMerge w:val="restart"/>
            <w:tcBorders>
              <w:top w:val="nil"/>
              <w:left w:val="nil"/>
              <w:bottom w:val="single" w:sz="4" w:space="0" w:color="auto"/>
              <w:right w:val="single" w:sz="4" w:space="0" w:color="auto"/>
            </w:tcBorders>
            <w:shd w:val="diagStripe" w:color="auto" w:fill="auto"/>
          </w:tcPr>
          <w:p w:rsidR="00752F64" w:rsidRPr="00F71698" w:rsidRDefault="00752F64" w:rsidP="00F71698">
            <w:pPr>
              <w:rPr>
                <w:rFonts w:ascii="Arial" w:hAnsi="Arial" w:cs="Arial"/>
                <w:sz w:val="16"/>
                <w:szCs w:val="16"/>
              </w:rPr>
            </w:pPr>
          </w:p>
        </w:tc>
        <w:tc>
          <w:tcPr>
            <w:tcW w:w="2880" w:type="dxa"/>
            <w:tcBorders>
              <w:left w:val="single" w:sz="4" w:space="0" w:color="auto"/>
            </w:tcBorders>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Indicator 1 a</w:t>
            </w:r>
          </w:p>
          <w:p w:rsidR="00752F64" w:rsidRDefault="00752F64" w:rsidP="00F71698">
            <w:pPr>
              <w:rPr>
                <w:rFonts w:ascii="Arial" w:hAnsi="Arial" w:cs="Arial"/>
                <w:sz w:val="16"/>
                <w:szCs w:val="16"/>
              </w:rPr>
            </w:pPr>
          </w:p>
          <w:p w:rsidR="00F42006" w:rsidRDefault="004368EB" w:rsidP="00F42006">
            <w:pPr>
              <w:rPr>
                <w:rFonts w:ascii="Arial" w:hAnsi="Arial" w:cs="Arial"/>
                <w:sz w:val="16"/>
                <w:szCs w:val="16"/>
              </w:rPr>
            </w:pPr>
            <w:r>
              <w:rPr>
                <w:rFonts w:ascii="Arial" w:hAnsi="Arial" w:cs="Arial"/>
                <w:sz w:val="16"/>
                <w:szCs w:val="16"/>
              </w:rPr>
              <w:t>Level of satisfaction with targeted infrastructure</w:t>
            </w:r>
          </w:p>
          <w:p w:rsidR="00F42006" w:rsidRDefault="00F42006" w:rsidP="00F71698">
            <w:pPr>
              <w:rPr>
                <w:rFonts w:ascii="Arial" w:hAnsi="Arial" w:cs="Arial"/>
                <w:sz w:val="16"/>
                <w:szCs w:val="16"/>
              </w:rPr>
            </w:pPr>
          </w:p>
          <w:p w:rsidR="00F42006" w:rsidRPr="00F71698" w:rsidRDefault="00F42006" w:rsidP="00F71698">
            <w:pPr>
              <w:rPr>
                <w:rFonts w:ascii="Arial" w:hAnsi="Arial" w:cs="Arial"/>
                <w:sz w:val="16"/>
                <w:szCs w:val="16"/>
              </w:rPr>
            </w:pPr>
          </w:p>
          <w:p w:rsidR="00752F64" w:rsidRPr="00F71698" w:rsidRDefault="00752F64" w:rsidP="00F71698">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TBD at project onset</w:t>
            </w:r>
          </w:p>
          <w:p w:rsidR="00752F64" w:rsidRPr="00F71698" w:rsidRDefault="00752F64" w:rsidP="00F71698">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752F64" w:rsidRPr="00F71698" w:rsidRDefault="00752F64" w:rsidP="00F71698">
            <w:pPr>
              <w:rPr>
                <w:rFonts w:ascii="Arial" w:hAnsi="Arial" w:cs="Arial"/>
                <w:sz w:val="16"/>
                <w:szCs w:val="16"/>
              </w:rPr>
            </w:pPr>
          </w:p>
        </w:tc>
        <w:tc>
          <w:tcPr>
            <w:tcW w:w="1800" w:type="dxa"/>
            <w:shd w:val="clear" w:color="auto" w:fill="FFFF99"/>
          </w:tcPr>
          <w:p w:rsidR="00752F64" w:rsidRDefault="00752F64" w:rsidP="00F71698">
            <w:pPr>
              <w:rPr>
                <w:rFonts w:ascii="Arial" w:hAnsi="Arial" w:cs="Arial"/>
                <w:sz w:val="16"/>
                <w:szCs w:val="16"/>
              </w:rPr>
            </w:pPr>
          </w:p>
          <w:p w:rsidR="006D1F07" w:rsidRDefault="006D1F07" w:rsidP="00F71698">
            <w:pPr>
              <w:rPr>
                <w:rFonts w:ascii="Arial" w:hAnsi="Arial" w:cs="Arial"/>
                <w:sz w:val="16"/>
                <w:szCs w:val="16"/>
              </w:rPr>
            </w:pPr>
          </w:p>
          <w:p w:rsidR="006D1F07" w:rsidRDefault="006D1F07" w:rsidP="006D1F07">
            <w:pPr>
              <w:rPr>
                <w:rFonts w:ascii="Arial" w:hAnsi="Arial" w:cs="Arial"/>
                <w:sz w:val="16"/>
                <w:szCs w:val="16"/>
              </w:rPr>
            </w:pPr>
            <w:r>
              <w:rPr>
                <w:rFonts w:ascii="Arial" w:hAnsi="Arial" w:cs="Arial"/>
                <w:sz w:val="16"/>
                <w:szCs w:val="16"/>
              </w:rPr>
              <w:t>Pre and post rehabilitation satisfaction survey</w:t>
            </w:r>
          </w:p>
          <w:p w:rsidR="006D1F07" w:rsidRPr="00F71698" w:rsidRDefault="006D1F07"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520" w:type="dxa"/>
            <w:shd w:val="clear" w:color="auto" w:fill="FFFF99"/>
          </w:tcPr>
          <w:p w:rsidR="00752F64" w:rsidRPr="00F71698" w:rsidRDefault="00752F64" w:rsidP="00F71698">
            <w:pPr>
              <w:rPr>
                <w:rFonts w:ascii="Arial" w:hAnsi="Arial" w:cs="Arial"/>
                <w:sz w:val="16"/>
                <w:szCs w:val="16"/>
              </w:rPr>
            </w:pPr>
          </w:p>
        </w:tc>
      </w:tr>
      <w:tr w:rsidR="00752F64" w:rsidRPr="00F71698" w:rsidTr="000454E3">
        <w:tc>
          <w:tcPr>
            <w:tcW w:w="2988" w:type="dxa"/>
            <w:vMerge/>
            <w:tcBorders>
              <w:right w:val="nil"/>
            </w:tcBorders>
            <w:shd w:val="clear" w:color="auto" w:fill="FFFF99"/>
          </w:tcPr>
          <w:p w:rsidR="00752F64" w:rsidRPr="00F71698" w:rsidRDefault="00752F64"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diagStripe" w:color="auto" w:fill="auto"/>
          </w:tcPr>
          <w:p w:rsidR="00752F64" w:rsidRPr="00F71698" w:rsidRDefault="00752F64" w:rsidP="00F71698">
            <w:pPr>
              <w:rPr>
                <w:rFonts w:ascii="Arial" w:hAnsi="Arial" w:cs="Arial"/>
                <w:sz w:val="16"/>
                <w:szCs w:val="16"/>
              </w:rPr>
            </w:pPr>
          </w:p>
        </w:tc>
        <w:tc>
          <w:tcPr>
            <w:tcW w:w="2880" w:type="dxa"/>
            <w:tcBorders>
              <w:left w:val="single" w:sz="4" w:space="0" w:color="auto"/>
            </w:tcBorders>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Indicator 1 b</w:t>
            </w:r>
          </w:p>
          <w:p w:rsidR="00752F64" w:rsidRDefault="00752F64" w:rsidP="00A67122">
            <w:pPr>
              <w:rPr>
                <w:rFonts w:ascii="Arial" w:hAnsi="Arial" w:cs="Arial"/>
                <w:sz w:val="16"/>
                <w:szCs w:val="16"/>
              </w:rPr>
            </w:pPr>
          </w:p>
          <w:p w:rsidR="00F42006" w:rsidRDefault="004368EB" w:rsidP="00A67122">
            <w:pPr>
              <w:rPr>
                <w:rFonts w:ascii="Arial" w:hAnsi="Arial" w:cs="Arial"/>
                <w:sz w:val="16"/>
                <w:szCs w:val="16"/>
              </w:rPr>
            </w:pPr>
            <w:r>
              <w:rPr>
                <w:rFonts w:ascii="Arial" w:hAnsi="Arial" w:cs="Arial"/>
                <w:sz w:val="16"/>
                <w:szCs w:val="16"/>
              </w:rPr>
              <w:t>Frequency of participation in local governance consultations</w:t>
            </w:r>
          </w:p>
          <w:p w:rsidR="004368EB" w:rsidRPr="00F71698" w:rsidRDefault="004368EB" w:rsidP="00A67122">
            <w:pPr>
              <w:rPr>
                <w:rFonts w:ascii="Arial" w:hAnsi="Arial" w:cs="Arial"/>
                <w:sz w:val="16"/>
                <w:szCs w:val="16"/>
              </w:rPr>
            </w:pPr>
          </w:p>
          <w:p w:rsidR="00752F64" w:rsidRPr="00F71698" w:rsidRDefault="00752F64"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752F64" w:rsidRPr="00F71698" w:rsidRDefault="00752F64"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752F64" w:rsidRPr="00F71698" w:rsidRDefault="00752F64" w:rsidP="00F71698">
            <w:pPr>
              <w:rPr>
                <w:rFonts w:ascii="Arial" w:hAnsi="Arial" w:cs="Arial"/>
                <w:sz w:val="16"/>
                <w:szCs w:val="16"/>
              </w:rPr>
            </w:pPr>
          </w:p>
        </w:tc>
        <w:tc>
          <w:tcPr>
            <w:tcW w:w="1800" w:type="dxa"/>
            <w:shd w:val="clear" w:color="auto" w:fill="FFFF99"/>
          </w:tcPr>
          <w:p w:rsidR="006D1F07" w:rsidRDefault="006D1F07" w:rsidP="006D1F07">
            <w:pPr>
              <w:rPr>
                <w:rFonts w:ascii="Arial" w:hAnsi="Arial" w:cs="Arial"/>
                <w:sz w:val="16"/>
                <w:szCs w:val="16"/>
              </w:rPr>
            </w:pPr>
          </w:p>
          <w:p w:rsidR="006D1F07" w:rsidRDefault="006D1F07" w:rsidP="006D1F07">
            <w:pPr>
              <w:rPr>
                <w:rFonts w:ascii="Arial" w:hAnsi="Arial" w:cs="Arial"/>
                <w:sz w:val="16"/>
                <w:szCs w:val="16"/>
              </w:rPr>
            </w:pPr>
          </w:p>
          <w:p w:rsidR="00752F64" w:rsidRPr="00F71698" w:rsidRDefault="004368EB" w:rsidP="00F71698">
            <w:pPr>
              <w:rPr>
                <w:rFonts w:ascii="Arial" w:hAnsi="Arial" w:cs="Arial"/>
                <w:sz w:val="16"/>
                <w:szCs w:val="16"/>
              </w:rPr>
            </w:pPr>
            <w:r>
              <w:rPr>
                <w:rFonts w:ascii="Arial" w:hAnsi="Arial" w:cs="Arial"/>
                <w:sz w:val="16"/>
                <w:szCs w:val="16"/>
              </w:rPr>
              <w:t>Local barometer (UNDP) or DCSAs (OCVP)</w:t>
            </w: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520" w:type="dxa"/>
            <w:shd w:val="clear" w:color="auto" w:fill="FFFF99"/>
          </w:tcPr>
          <w:p w:rsidR="00752F64" w:rsidRPr="00F71698" w:rsidRDefault="00752F64" w:rsidP="00F71698">
            <w:pPr>
              <w:rPr>
                <w:rFonts w:ascii="Arial" w:hAnsi="Arial" w:cs="Arial"/>
                <w:sz w:val="16"/>
                <w:szCs w:val="16"/>
              </w:rPr>
            </w:pPr>
          </w:p>
        </w:tc>
      </w:tr>
      <w:tr w:rsidR="00752F64" w:rsidRPr="00F71698" w:rsidTr="000454E3">
        <w:tc>
          <w:tcPr>
            <w:tcW w:w="2988" w:type="dxa"/>
            <w:vMerge/>
            <w:tcBorders>
              <w:right w:val="nil"/>
            </w:tcBorders>
            <w:shd w:val="clear" w:color="auto" w:fill="FFFF99"/>
          </w:tcPr>
          <w:p w:rsidR="00752F64" w:rsidRPr="00F71698" w:rsidRDefault="00752F64"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diagStripe" w:color="auto" w:fill="auto"/>
          </w:tcPr>
          <w:p w:rsidR="00752F64" w:rsidRPr="00F71698" w:rsidRDefault="00752F64" w:rsidP="00F71698">
            <w:pPr>
              <w:rPr>
                <w:rFonts w:ascii="Arial" w:hAnsi="Arial" w:cs="Arial"/>
                <w:sz w:val="16"/>
                <w:szCs w:val="16"/>
              </w:rPr>
            </w:pPr>
          </w:p>
        </w:tc>
        <w:tc>
          <w:tcPr>
            <w:tcW w:w="2880" w:type="dxa"/>
            <w:tcBorders>
              <w:left w:val="single" w:sz="4" w:space="0" w:color="auto"/>
              <w:bottom w:val="single" w:sz="4" w:space="0" w:color="auto"/>
            </w:tcBorders>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Indicator 1c</w:t>
            </w:r>
          </w:p>
          <w:p w:rsidR="00F42006" w:rsidRDefault="00F42006" w:rsidP="00F71698">
            <w:pPr>
              <w:rPr>
                <w:rFonts w:ascii="Arial" w:hAnsi="Arial" w:cs="Arial"/>
                <w:sz w:val="16"/>
                <w:szCs w:val="16"/>
              </w:rPr>
            </w:pPr>
          </w:p>
          <w:p w:rsidR="00F42006" w:rsidRDefault="004368EB" w:rsidP="00F71698">
            <w:pPr>
              <w:rPr>
                <w:rFonts w:ascii="Arial" w:hAnsi="Arial" w:cs="Arial"/>
                <w:sz w:val="16"/>
                <w:szCs w:val="16"/>
              </w:rPr>
            </w:pPr>
            <w:r>
              <w:rPr>
                <w:rFonts w:ascii="Arial" w:hAnsi="Arial" w:cs="Arial"/>
                <w:sz w:val="16"/>
                <w:szCs w:val="16"/>
              </w:rPr>
              <w:t xml:space="preserve">Level of Trust  in target Federal Member State / Interim Regional Administration </w:t>
            </w:r>
          </w:p>
          <w:p w:rsidR="004368EB" w:rsidRPr="00F71698" w:rsidRDefault="004368EB" w:rsidP="00F71698">
            <w:pPr>
              <w:rPr>
                <w:rFonts w:ascii="Arial" w:hAnsi="Arial" w:cs="Arial"/>
                <w:sz w:val="16"/>
                <w:szCs w:val="16"/>
              </w:rPr>
            </w:pPr>
          </w:p>
          <w:p w:rsidR="00752F64" w:rsidRPr="00F71698" w:rsidRDefault="00752F64"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TBD at project onset</w:t>
            </w:r>
          </w:p>
          <w:p w:rsidR="00752F64" w:rsidRPr="00F71698" w:rsidRDefault="00752F64"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752F64" w:rsidRPr="00F71698" w:rsidRDefault="00752F64" w:rsidP="00F71698">
            <w:pPr>
              <w:rPr>
                <w:rFonts w:ascii="Arial" w:hAnsi="Arial" w:cs="Arial"/>
                <w:sz w:val="16"/>
                <w:szCs w:val="16"/>
              </w:rPr>
            </w:pPr>
          </w:p>
        </w:tc>
        <w:tc>
          <w:tcPr>
            <w:tcW w:w="1800" w:type="dxa"/>
            <w:tcBorders>
              <w:bottom w:val="single" w:sz="4" w:space="0" w:color="auto"/>
            </w:tcBorders>
            <w:shd w:val="clear" w:color="auto" w:fill="FFFF99"/>
          </w:tcPr>
          <w:p w:rsidR="00752F64" w:rsidRDefault="00752F64" w:rsidP="00F71698">
            <w:pPr>
              <w:rPr>
                <w:rFonts w:ascii="Arial" w:hAnsi="Arial" w:cs="Arial"/>
                <w:sz w:val="16"/>
                <w:szCs w:val="16"/>
              </w:rPr>
            </w:pPr>
          </w:p>
          <w:p w:rsidR="006D1F07" w:rsidRDefault="006D1F07" w:rsidP="00F71698">
            <w:pPr>
              <w:rPr>
                <w:rFonts w:ascii="Arial" w:hAnsi="Arial" w:cs="Arial"/>
                <w:sz w:val="16"/>
                <w:szCs w:val="16"/>
              </w:rPr>
            </w:pPr>
          </w:p>
          <w:p w:rsidR="006D1F07" w:rsidRPr="00F71698" w:rsidRDefault="004368EB" w:rsidP="00F71698">
            <w:pPr>
              <w:rPr>
                <w:rFonts w:ascii="Arial" w:hAnsi="Arial" w:cs="Arial"/>
                <w:sz w:val="16"/>
                <w:szCs w:val="16"/>
              </w:rPr>
            </w:pPr>
            <w:r>
              <w:rPr>
                <w:rFonts w:ascii="Arial" w:hAnsi="Arial" w:cs="Arial"/>
                <w:sz w:val="16"/>
                <w:szCs w:val="16"/>
              </w:rPr>
              <w:t>UNSOM Poling or Local Barometer</w:t>
            </w: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304"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304"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520"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r>
      <w:tr w:rsidR="00F861D1" w:rsidRPr="00F71698" w:rsidTr="006307ED">
        <w:trPr>
          <w:trHeight w:val="2034"/>
        </w:trPr>
        <w:tc>
          <w:tcPr>
            <w:tcW w:w="2988" w:type="dxa"/>
            <w:vMerge/>
            <w:shd w:val="clear" w:color="auto" w:fill="FFFF99"/>
          </w:tcPr>
          <w:p w:rsidR="00F861D1" w:rsidRPr="00F71698" w:rsidRDefault="00F861D1" w:rsidP="005D5E56">
            <w:pPr>
              <w:rPr>
                <w:rFonts w:ascii="Arial" w:hAnsi="Arial" w:cs="Arial"/>
                <w:sz w:val="16"/>
                <w:szCs w:val="16"/>
              </w:rPr>
            </w:pPr>
          </w:p>
        </w:tc>
        <w:tc>
          <w:tcPr>
            <w:tcW w:w="2700" w:type="dxa"/>
            <w:tcBorders>
              <w:top w:val="single" w:sz="4" w:space="0" w:color="auto"/>
            </w:tcBorders>
            <w:shd w:val="clear" w:color="auto" w:fill="CCFFFF"/>
          </w:tcPr>
          <w:p w:rsidR="00F861D1" w:rsidRDefault="00F861D1" w:rsidP="005D5E56">
            <w:pPr>
              <w:rPr>
                <w:rFonts w:ascii="Arial" w:hAnsi="Arial" w:cs="Arial"/>
                <w:sz w:val="16"/>
                <w:szCs w:val="16"/>
              </w:rPr>
            </w:pPr>
            <w:r>
              <w:rPr>
                <w:rFonts w:ascii="Arial" w:hAnsi="Arial" w:cs="Arial"/>
                <w:sz w:val="16"/>
                <w:szCs w:val="16"/>
              </w:rPr>
              <w:t>Output 1.1</w:t>
            </w:r>
          </w:p>
          <w:p w:rsidR="00F861D1" w:rsidRDefault="00F861D1" w:rsidP="005D5E56">
            <w:pPr>
              <w:rPr>
                <w:rFonts w:ascii="Arial" w:hAnsi="Arial" w:cs="Arial"/>
                <w:sz w:val="16"/>
                <w:szCs w:val="16"/>
              </w:rPr>
            </w:pPr>
          </w:p>
          <w:p w:rsidR="00F861D1" w:rsidRDefault="00F861D1" w:rsidP="005D5E56">
            <w:pPr>
              <w:rPr>
                <w:rFonts w:ascii="Arial" w:hAnsi="Arial" w:cs="Arial"/>
                <w:sz w:val="16"/>
                <w:szCs w:val="16"/>
              </w:rPr>
            </w:pPr>
          </w:p>
          <w:p w:rsidR="00F861D1" w:rsidRPr="00F71698" w:rsidRDefault="00F861D1" w:rsidP="00253B76">
            <w:pPr>
              <w:rPr>
                <w:rFonts w:ascii="Arial" w:hAnsi="Arial" w:cs="Arial"/>
                <w:sz w:val="16"/>
                <w:szCs w:val="16"/>
              </w:rPr>
            </w:pPr>
            <w:r>
              <w:rPr>
                <w:rFonts w:ascii="Arial" w:hAnsi="Arial" w:cs="Arial"/>
                <w:sz w:val="16"/>
                <w:szCs w:val="16"/>
              </w:rPr>
              <w:t xml:space="preserve">The Project Implementation Unit of the Ministry of Finance successfully managed the rehabilitation / construction of </w:t>
            </w:r>
            <w:r w:rsidR="00253B76">
              <w:rPr>
                <w:rFonts w:ascii="Arial" w:hAnsi="Arial" w:cs="Arial"/>
                <w:sz w:val="16"/>
                <w:szCs w:val="16"/>
              </w:rPr>
              <w:t xml:space="preserve">three </w:t>
            </w:r>
            <w:r>
              <w:rPr>
                <w:rFonts w:ascii="Arial" w:hAnsi="Arial" w:cs="Arial"/>
                <w:sz w:val="16"/>
                <w:szCs w:val="16"/>
              </w:rPr>
              <w:t xml:space="preserve">small scale infrastructures in </w:t>
            </w:r>
            <w:r w:rsidR="00253B76">
              <w:rPr>
                <w:rFonts w:ascii="Arial" w:hAnsi="Arial" w:cs="Arial"/>
                <w:sz w:val="16"/>
                <w:szCs w:val="16"/>
              </w:rPr>
              <w:t xml:space="preserve">three </w:t>
            </w:r>
            <w:r>
              <w:rPr>
                <w:rFonts w:ascii="Arial" w:hAnsi="Arial" w:cs="Arial"/>
                <w:sz w:val="16"/>
                <w:szCs w:val="16"/>
              </w:rPr>
              <w:t>Member State / Interim Regional Administration</w:t>
            </w:r>
          </w:p>
        </w:tc>
        <w:tc>
          <w:tcPr>
            <w:tcW w:w="2880" w:type="dxa"/>
            <w:shd w:val="clear" w:color="auto" w:fill="CCFFFF"/>
          </w:tcPr>
          <w:p w:rsidR="00F861D1" w:rsidRPr="00F71698" w:rsidRDefault="00F861D1" w:rsidP="005D5E56">
            <w:pPr>
              <w:rPr>
                <w:rFonts w:ascii="Arial" w:hAnsi="Arial" w:cs="Arial"/>
                <w:sz w:val="16"/>
                <w:szCs w:val="16"/>
              </w:rPr>
            </w:pPr>
            <w:r w:rsidRPr="00F71698">
              <w:rPr>
                <w:rFonts w:ascii="Arial" w:hAnsi="Arial" w:cs="Arial"/>
                <w:sz w:val="16"/>
                <w:szCs w:val="16"/>
              </w:rPr>
              <w:t>Output Indicator 1.1.1</w:t>
            </w:r>
          </w:p>
          <w:p w:rsidR="00F861D1" w:rsidRDefault="00F861D1" w:rsidP="005D5E56">
            <w:pPr>
              <w:rPr>
                <w:rFonts w:ascii="Arial" w:hAnsi="Arial" w:cs="Arial"/>
                <w:sz w:val="16"/>
                <w:szCs w:val="16"/>
              </w:rPr>
            </w:pPr>
          </w:p>
          <w:p w:rsidR="00F861D1" w:rsidRDefault="00F861D1" w:rsidP="005D5E56">
            <w:pPr>
              <w:rPr>
                <w:rFonts w:ascii="Arial" w:hAnsi="Arial" w:cs="Arial"/>
                <w:sz w:val="16"/>
                <w:szCs w:val="16"/>
              </w:rPr>
            </w:pPr>
            <w:r>
              <w:rPr>
                <w:rFonts w:ascii="Arial" w:hAnsi="Arial" w:cs="Arial"/>
                <w:sz w:val="16"/>
                <w:szCs w:val="16"/>
              </w:rPr>
              <w:t xml:space="preserve">PIU management of rehabilitation of court house </w:t>
            </w:r>
            <w:r w:rsidR="00A35C65">
              <w:rPr>
                <w:rFonts w:ascii="Arial" w:hAnsi="Arial" w:cs="Arial"/>
                <w:sz w:val="16"/>
                <w:szCs w:val="16"/>
              </w:rPr>
              <w:t>and one other small scale infrastructure</w:t>
            </w:r>
          </w:p>
          <w:p w:rsidR="00F861D1" w:rsidRPr="00F71698" w:rsidRDefault="00F861D1" w:rsidP="005D5E56">
            <w:pPr>
              <w:rPr>
                <w:rFonts w:ascii="Arial" w:hAnsi="Arial" w:cs="Arial"/>
                <w:sz w:val="16"/>
                <w:szCs w:val="16"/>
              </w:rPr>
            </w:pPr>
          </w:p>
          <w:p w:rsidR="00F861D1" w:rsidRPr="00F71698" w:rsidRDefault="00F861D1" w:rsidP="005D5E56">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F861D1" w:rsidRPr="00F71698" w:rsidRDefault="00F861D1" w:rsidP="005D5E56">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 xml:space="preserve"> 1</w:t>
            </w:r>
          </w:p>
          <w:p w:rsidR="00F861D1" w:rsidRPr="00F71698" w:rsidRDefault="00F861D1" w:rsidP="005D5E56">
            <w:pPr>
              <w:rPr>
                <w:rFonts w:ascii="Arial" w:hAnsi="Arial" w:cs="Arial"/>
                <w:sz w:val="16"/>
                <w:szCs w:val="16"/>
              </w:rPr>
            </w:pPr>
          </w:p>
        </w:tc>
        <w:tc>
          <w:tcPr>
            <w:tcW w:w="1800" w:type="dxa"/>
            <w:shd w:val="clear" w:color="auto" w:fill="CCFFFF"/>
          </w:tcPr>
          <w:p w:rsidR="00F861D1" w:rsidRDefault="00F861D1" w:rsidP="005D5E56">
            <w:pPr>
              <w:rPr>
                <w:rFonts w:ascii="Arial" w:hAnsi="Arial" w:cs="Arial"/>
                <w:sz w:val="16"/>
                <w:szCs w:val="16"/>
              </w:rPr>
            </w:pPr>
            <w:r>
              <w:rPr>
                <w:rFonts w:ascii="Arial" w:hAnsi="Arial" w:cs="Arial"/>
                <w:sz w:val="16"/>
                <w:szCs w:val="16"/>
              </w:rPr>
              <w:t>Tendering documents, newspaper adverts</w:t>
            </w:r>
          </w:p>
          <w:p w:rsidR="00F861D1" w:rsidRDefault="00F861D1" w:rsidP="005D5E56">
            <w:pPr>
              <w:rPr>
                <w:rFonts w:ascii="Arial" w:hAnsi="Arial" w:cs="Arial"/>
                <w:sz w:val="16"/>
                <w:szCs w:val="16"/>
              </w:rPr>
            </w:pPr>
          </w:p>
          <w:p w:rsidR="00F861D1" w:rsidRPr="00F71698" w:rsidRDefault="00F861D1" w:rsidP="005D5E56">
            <w:pPr>
              <w:rPr>
                <w:rFonts w:ascii="Arial" w:hAnsi="Arial" w:cs="Arial"/>
                <w:sz w:val="16"/>
                <w:szCs w:val="16"/>
              </w:rPr>
            </w:pPr>
            <w:r>
              <w:rPr>
                <w:rFonts w:ascii="Arial" w:hAnsi="Arial" w:cs="Arial"/>
                <w:sz w:val="16"/>
                <w:szCs w:val="16"/>
              </w:rPr>
              <w:t>Monitoring Agent Reports</w:t>
            </w:r>
          </w:p>
        </w:tc>
        <w:tc>
          <w:tcPr>
            <w:tcW w:w="236" w:type="dxa"/>
            <w:shd w:val="clear" w:color="auto" w:fill="CCFFFF"/>
          </w:tcPr>
          <w:p w:rsidR="00F861D1" w:rsidRPr="00F71698" w:rsidRDefault="00F861D1" w:rsidP="005D5E56">
            <w:pPr>
              <w:rPr>
                <w:rFonts w:ascii="Arial" w:hAnsi="Arial" w:cs="Arial"/>
                <w:sz w:val="16"/>
                <w:szCs w:val="16"/>
              </w:rPr>
            </w:pPr>
          </w:p>
        </w:tc>
        <w:tc>
          <w:tcPr>
            <w:tcW w:w="236" w:type="dxa"/>
            <w:shd w:val="clear" w:color="auto" w:fill="CCFFFF"/>
          </w:tcPr>
          <w:p w:rsidR="00F861D1" w:rsidRPr="00F71698" w:rsidRDefault="00F861D1" w:rsidP="005D5E56">
            <w:pPr>
              <w:rPr>
                <w:rFonts w:ascii="Arial" w:hAnsi="Arial" w:cs="Arial"/>
                <w:sz w:val="16"/>
                <w:szCs w:val="16"/>
              </w:rPr>
            </w:pPr>
          </w:p>
        </w:tc>
        <w:tc>
          <w:tcPr>
            <w:tcW w:w="236" w:type="dxa"/>
            <w:shd w:val="clear" w:color="auto" w:fill="CCFFFF"/>
          </w:tcPr>
          <w:p w:rsidR="00F861D1" w:rsidRPr="00F71698" w:rsidRDefault="00F861D1" w:rsidP="005D5E56">
            <w:pPr>
              <w:rPr>
                <w:rFonts w:ascii="Arial" w:hAnsi="Arial" w:cs="Arial"/>
                <w:sz w:val="16"/>
                <w:szCs w:val="16"/>
              </w:rPr>
            </w:pPr>
          </w:p>
        </w:tc>
        <w:tc>
          <w:tcPr>
            <w:tcW w:w="236" w:type="dxa"/>
            <w:shd w:val="clear" w:color="auto" w:fill="CCFFFF"/>
          </w:tcPr>
          <w:p w:rsidR="00F861D1" w:rsidRPr="00F71698" w:rsidRDefault="00F861D1" w:rsidP="005D5E56">
            <w:pPr>
              <w:rPr>
                <w:rFonts w:ascii="Arial" w:hAnsi="Arial" w:cs="Arial"/>
                <w:sz w:val="16"/>
                <w:szCs w:val="16"/>
              </w:rPr>
            </w:pPr>
          </w:p>
        </w:tc>
        <w:tc>
          <w:tcPr>
            <w:tcW w:w="236" w:type="dxa"/>
            <w:shd w:val="clear" w:color="auto" w:fill="CCFFFF"/>
          </w:tcPr>
          <w:p w:rsidR="00F861D1" w:rsidRPr="00F71698" w:rsidRDefault="00F861D1" w:rsidP="005D5E56">
            <w:pPr>
              <w:rPr>
                <w:rFonts w:ascii="Arial" w:hAnsi="Arial" w:cs="Arial"/>
                <w:sz w:val="16"/>
                <w:szCs w:val="16"/>
              </w:rPr>
            </w:pPr>
          </w:p>
        </w:tc>
        <w:tc>
          <w:tcPr>
            <w:tcW w:w="304" w:type="dxa"/>
            <w:shd w:val="clear" w:color="auto" w:fill="CCFFFF"/>
          </w:tcPr>
          <w:p w:rsidR="00F861D1" w:rsidRPr="00F71698" w:rsidRDefault="00F861D1" w:rsidP="005D5E56">
            <w:pPr>
              <w:rPr>
                <w:rFonts w:ascii="Arial" w:hAnsi="Arial" w:cs="Arial"/>
                <w:sz w:val="16"/>
                <w:szCs w:val="16"/>
              </w:rPr>
            </w:pPr>
          </w:p>
        </w:tc>
        <w:tc>
          <w:tcPr>
            <w:tcW w:w="236" w:type="dxa"/>
            <w:shd w:val="clear" w:color="auto" w:fill="CCFFFF"/>
          </w:tcPr>
          <w:p w:rsidR="00F861D1" w:rsidRPr="00F71698" w:rsidRDefault="00F861D1" w:rsidP="005D5E56">
            <w:pPr>
              <w:rPr>
                <w:rFonts w:ascii="Arial" w:hAnsi="Arial" w:cs="Arial"/>
                <w:sz w:val="16"/>
                <w:szCs w:val="16"/>
              </w:rPr>
            </w:pPr>
          </w:p>
        </w:tc>
        <w:tc>
          <w:tcPr>
            <w:tcW w:w="304" w:type="dxa"/>
            <w:shd w:val="clear" w:color="auto" w:fill="CCFFFF"/>
          </w:tcPr>
          <w:p w:rsidR="00F861D1" w:rsidRPr="00F71698" w:rsidRDefault="00F861D1" w:rsidP="005D5E56">
            <w:pPr>
              <w:rPr>
                <w:rFonts w:ascii="Arial" w:hAnsi="Arial" w:cs="Arial"/>
                <w:sz w:val="16"/>
                <w:szCs w:val="16"/>
              </w:rPr>
            </w:pPr>
          </w:p>
        </w:tc>
        <w:tc>
          <w:tcPr>
            <w:tcW w:w="2520" w:type="dxa"/>
            <w:shd w:val="clear" w:color="auto" w:fill="CCFFFF"/>
          </w:tcPr>
          <w:p w:rsidR="00F861D1" w:rsidRDefault="00F861D1" w:rsidP="00D24842">
            <w:pPr>
              <w:numPr>
                <w:ilvl w:val="0"/>
                <w:numId w:val="20"/>
              </w:numPr>
              <w:rPr>
                <w:rFonts w:ascii="Arial" w:hAnsi="Arial" w:cs="Arial"/>
                <w:sz w:val="16"/>
                <w:szCs w:val="16"/>
              </w:rPr>
            </w:pPr>
            <w:r>
              <w:rPr>
                <w:rFonts w:ascii="Arial" w:hAnsi="Arial" w:cs="Arial"/>
                <w:sz w:val="16"/>
                <w:szCs w:val="16"/>
              </w:rPr>
              <w:t>Procurement</w:t>
            </w:r>
          </w:p>
          <w:p w:rsidR="00F861D1" w:rsidRDefault="00F861D1" w:rsidP="00D24842">
            <w:pPr>
              <w:numPr>
                <w:ilvl w:val="0"/>
                <w:numId w:val="20"/>
              </w:numPr>
              <w:rPr>
                <w:rFonts w:ascii="Arial" w:hAnsi="Arial" w:cs="Arial"/>
                <w:sz w:val="16"/>
                <w:szCs w:val="16"/>
              </w:rPr>
            </w:pPr>
            <w:r>
              <w:rPr>
                <w:rFonts w:ascii="Arial" w:hAnsi="Arial" w:cs="Arial"/>
                <w:sz w:val="16"/>
                <w:szCs w:val="16"/>
              </w:rPr>
              <w:t>Selection of contractors</w:t>
            </w:r>
          </w:p>
          <w:p w:rsidR="00F861D1" w:rsidRDefault="00F861D1" w:rsidP="00D24842">
            <w:pPr>
              <w:numPr>
                <w:ilvl w:val="0"/>
                <w:numId w:val="20"/>
              </w:numPr>
              <w:rPr>
                <w:rFonts w:ascii="Arial" w:hAnsi="Arial" w:cs="Arial"/>
                <w:sz w:val="16"/>
                <w:szCs w:val="16"/>
              </w:rPr>
            </w:pPr>
            <w:r>
              <w:rPr>
                <w:rFonts w:ascii="Arial" w:hAnsi="Arial" w:cs="Arial"/>
                <w:sz w:val="16"/>
                <w:szCs w:val="16"/>
              </w:rPr>
              <w:t>Commencement of work</w:t>
            </w:r>
          </w:p>
          <w:p w:rsidR="00F861D1" w:rsidRDefault="00F861D1" w:rsidP="00D24842">
            <w:pPr>
              <w:numPr>
                <w:ilvl w:val="0"/>
                <w:numId w:val="20"/>
              </w:numPr>
              <w:rPr>
                <w:rFonts w:ascii="Arial" w:hAnsi="Arial" w:cs="Arial"/>
                <w:sz w:val="16"/>
                <w:szCs w:val="16"/>
              </w:rPr>
            </w:pPr>
            <w:r>
              <w:rPr>
                <w:rFonts w:ascii="Arial" w:hAnsi="Arial" w:cs="Arial"/>
                <w:sz w:val="16"/>
                <w:szCs w:val="16"/>
              </w:rPr>
              <w:t>Rehabilitated structures signed off by Ministry of Justice</w:t>
            </w:r>
          </w:p>
          <w:p w:rsidR="00F861D1" w:rsidRPr="00F71698" w:rsidRDefault="00F861D1" w:rsidP="00D24842">
            <w:pPr>
              <w:numPr>
                <w:ilvl w:val="0"/>
                <w:numId w:val="20"/>
              </w:numPr>
              <w:rPr>
                <w:rFonts w:ascii="Arial" w:hAnsi="Arial" w:cs="Arial"/>
                <w:sz w:val="16"/>
                <w:szCs w:val="16"/>
              </w:rPr>
            </w:pPr>
            <w:r>
              <w:rPr>
                <w:rFonts w:ascii="Arial" w:hAnsi="Arial" w:cs="Arial"/>
                <w:sz w:val="16"/>
                <w:szCs w:val="16"/>
              </w:rPr>
              <w:t>Handover of infrastructures</w:t>
            </w:r>
          </w:p>
        </w:tc>
      </w:tr>
      <w:tr w:rsidR="005D5E56" w:rsidRPr="00F71698" w:rsidTr="00F12D26">
        <w:tc>
          <w:tcPr>
            <w:tcW w:w="2988" w:type="dxa"/>
            <w:vMerge/>
            <w:shd w:val="clear" w:color="auto" w:fill="FFFF99"/>
          </w:tcPr>
          <w:p w:rsidR="005D5E56" w:rsidRPr="00F71698" w:rsidRDefault="005D5E56" w:rsidP="005D5E56">
            <w:pPr>
              <w:rPr>
                <w:rFonts w:ascii="Arial" w:hAnsi="Arial" w:cs="Arial"/>
                <w:sz w:val="16"/>
                <w:szCs w:val="16"/>
              </w:rPr>
            </w:pPr>
          </w:p>
        </w:tc>
        <w:tc>
          <w:tcPr>
            <w:tcW w:w="2700" w:type="dxa"/>
            <w:vMerge w:val="restart"/>
            <w:shd w:val="clear" w:color="auto" w:fill="CCFFFF"/>
          </w:tcPr>
          <w:p w:rsidR="005D5E56" w:rsidRDefault="005D5E56" w:rsidP="005D5E56">
            <w:pPr>
              <w:rPr>
                <w:rFonts w:ascii="Arial" w:hAnsi="Arial" w:cs="Arial"/>
                <w:sz w:val="16"/>
                <w:szCs w:val="16"/>
              </w:rPr>
            </w:pPr>
            <w:r>
              <w:rPr>
                <w:rFonts w:ascii="Arial" w:hAnsi="Arial" w:cs="Arial"/>
                <w:sz w:val="16"/>
                <w:szCs w:val="16"/>
              </w:rPr>
              <w:t>Output 1.2</w:t>
            </w:r>
          </w:p>
          <w:p w:rsidR="005D5E56" w:rsidRDefault="005D5E56" w:rsidP="005D5E56">
            <w:pPr>
              <w:rPr>
                <w:rFonts w:ascii="Arial" w:hAnsi="Arial" w:cs="Arial"/>
                <w:sz w:val="16"/>
                <w:szCs w:val="16"/>
              </w:rPr>
            </w:pPr>
          </w:p>
          <w:p w:rsidR="005D5E56" w:rsidRPr="00F71698" w:rsidRDefault="005D5E56" w:rsidP="00F808E3">
            <w:pPr>
              <w:rPr>
                <w:rFonts w:ascii="Arial" w:hAnsi="Arial" w:cs="Arial"/>
                <w:sz w:val="16"/>
                <w:szCs w:val="16"/>
              </w:rPr>
            </w:pPr>
            <w:r>
              <w:rPr>
                <w:rFonts w:ascii="Arial" w:hAnsi="Arial" w:cs="Arial"/>
                <w:sz w:val="16"/>
                <w:szCs w:val="16"/>
              </w:rPr>
              <w:t>The Project Implementation Unit developed a successful communication campaign to promote the work of the FGS/IRAs in rehabilitating infrastructure</w:t>
            </w:r>
            <w:r w:rsidR="00F808E3">
              <w:rPr>
                <w:rFonts w:ascii="Arial" w:hAnsi="Arial" w:cs="Arial"/>
                <w:sz w:val="16"/>
                <w:szCs w:val="16"/>
              </w:rPr>
              <w:t>s</w:t>
            </w:r>
          </w:p>
        </w:tc>
        <w:tc>
          <w:tcPr>
            <w:tcW w:w="2880" w:type="dxa"/>
            <w:shd w:val="clear" w:color="auto" w:fill="CCFFFF"/>
          </w:tcPr>
          <w:p w:rsidR="005D5E56" w:rsidRPr="00F71698" w:rsidRDefault="005D5E56" w:rsidP="005D5E56">
            <w:pPr>
              <w:rPr>
                <w:rFonts w:ascii="Arial" w:hAnsi="Arial" w:cs="Arial"/>
                <w:sz w:val="16"/>
                <w:szCs w:val="16"/>
              </w:rPr>
            </w:pPr>
            <w:r w:rsidRPr="00F71698">
              <w:rPr>
                <w:rFonts w:ascii="Arial" w:hAnsi="Arial" w:cs="Arial"/>
                <w:sz w:val="16"/>
                <w:szCs w:val="16"/>
              </w:rPr>
              <w:t>Output Indicator 1.2.1</w:t>
            </w:r>
          </w:p>
          <w:p w:rsidR="00F808E3" w:rsidRDefault="00F808E3" w:rsidP="005D5E56">
            <w:pPr>
              <w:rPr>
                <w:rFonts w:ascii="Arial" w:hAnsi="Arial" w:cs="Arial"/>
                <w:sz w:val="16"/>
                <w:szCs w:val="16"/>
              </w:rPr>
            </w:pPr>
          </w:p>
          <w:p w:rsidR="005D5E56" w:rsidRDefault="00F808E3" w:rsidP="005D5E56">
            <w:pPr>
              <w:rPr>
                <w:rFonts w:ascii="Arial" w:hAnsi="Arial" w:cs="Arial"/>
                <w:sz w:val="16"/>
                <w:szCs w:val="16"/>
              </w:rPr>
            </w:pPr>
            <w:r>
              <w:rPr>
                <w:rFonts w:ascii="Arial" w:hAnsi="Arial" w:cs="Arial"/>
                <w:sz w:val="16"/>
                <w:szCs w:val="16"/>
              </w:rPr>
              <w:t>Number of</w:t>
            </w:r>
            <w:r w:rsidR="00307BFA">
              <w:rPr>
                <w:rFonts w:ascii="Arial" w:hAnsi="Arial" w:cs="Arial"/>
                <w:sz w:val="16"/>
                <w:szCs w:val="16"/>
              </w:rPr>
              <w:t xml:space="preserve"> Public Service Announcements are aired on popular radios </w:t>
            </w:r>
            <w:r>
              <w:rPr>
                <w:rFonts w:ascii="Arial" w:hAnsi="Arial" w:cs="Arial"/>
                <w:sz w:val="16"/>
                <w:szCs w:val="16"/>
              </w:rPr>
              <w:t>in target locations where infrastructures are being rehabilitated/constructed</w:t>
            </w:r>
          </w:p>
          <w:p w:rsidR="00307BFA" w:rsidRPr="00F71698" w:rsidRDefault="00307BFA" w:rsidP="005D5E56">
            <w:pPr>
              <w:rPr>
                <w:rFonts w:ascii="Arial" w:hAnsi="Arial" w:cs="Arial"/>
                <w:sz w:val="16"/>
                <w:szCs w:val="16"/>
              </w:rPr>
            </w:pPr>
          </w:p>
          <w:p w:rsidR="005D5E56" w:rsidRPr="00F71698" w:rsidRDefault="005D5E56" w:rsidP="005D5E56">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5D5E56" w:rsidRPr="00F71698" w:rsidRDefault="005D5E56" w:rsidP="005D5E56">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5D5E56" w:rsidRPr="00F71698" w:rsidRDefault="005D5E56" w:rsidP="005D5E56">
            <w:pPr>
              <w:rPr>
                <w:rFonts w:ascii="Arial" w:hAnsi="Arial" w:cs="Arial"/>
                <w:sz w:val="16"/>
                <w:szCs w:val="16"/>
              </w:rPr>
            </w:pPr>
          </w:p>
        </w:tc>
        <w:tc>
          <w:tcPr>
            <w:tcW w:w="1800" w:type="dxa"/>
            <w:shd w:val="clear" w:color="auto" w:fill="CCFFFF"/>
          </w:tcPr>
          <w:p w:rsidR="005D5E56" w:rsidRDefault="005D5E56" w:rsidP="005D5E56">
            <w:pPr>
              <w:rPr>
                <w:rFonts w:ascii="Arial" w:hAnsi="Arial" w:cs="Arial"/>
                <w:sz w:val="16"/>
                <w:szCs w:val="16"/>
              </w:rPr>
            </w:pPr>
          </w:p>
          <w:p w:rsidR="006D1F07" w:rsidRDefault="00F808E3" w:rsidP="005D5E56">
            <w:pPr>
              <w:rPr>
                <w:rFonts w:ascii="Arial" w:hAnsi="Arial" w:cs="Arial"/>
                <w:sz w:val="16"/>
                <w:szCs w:val="16"/>
              </w:rPr>
            </w:pPr>
            <w:r>
              <w:rPr>
                <w:rFonts w:ascii="Arial" w:hAnsi="Arial" w:cs="Arial"/>
                <w:sz w:val="16"/>
                <w:szCs w:val="16"/>
              </w:rPr>
              <w:t>PIU records</w:t>
            </w:r>
          </w:p>
          <w:p w:rsidR="006D1F07" w:rsidRDefault="006D1F07" w:rsidP="005D5E56">
            <w:pPr>
              <w:rPr>
                <w:rFonts w:ascii="Arial" w:hAnsi="Arial" w:cs="Arial"/>
                <w:sz w:val="16"/>
                <w:szCs w:val="16"/>
              </w:rPr>
            </w:pPr>
          </w:p>
          <w:p w:rsidR="006D1F07" w:rsidRPr="00F71698" w:rsidRDefault="006D1F07"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304" w:type="dxa"/>
            <w:shd w:val="clear" w:color="auto" w:fill="CCFFFF"/>
          </w:tcPr>
          <w:p w:rsidR="005D5E56" w:rsidRPr="00F71698" w:rsidRDefault="005D5E56" w:rsidP="005D5E56">
            <w:pPr>
              <w:rPr>
                <w:rFonts w:ascii="Arial" w:hAnsi="Arial" w:cs="Arial"/>
                <w:sz w:val="16"/>
                <w:szCs w:val="16"/>
              </w:rPr>
            </w:pPr>
          </w:p>
        </w:tc>
        <w:tc>
          <w:tcPr>
            <w:tcW w:w="236" w:type="dxa"/>
            <w:shd w:val="clear" w:color="auto" w:fill="CCFFFF"/>
          </w:tcPr>
          <w:p w:rsidR="005D5E56" w:rsidRPr="00F71698" w:rsidRDefault="005D5E56" w:rsidP="005D5E56">
            <w:pPr>
              <w:rPr>
                <w:rFonts w:ascii="Arial" w:hAnsi="Arial" w:cs="Arial"/>
                <w:sz w:val="16"/>
                <w:szCs w:val="16"/>
              </w:rPr>
            </w:pPr>
          </w:p>
        </w:tc>
        <w:tc>
          <w:tcPr>
            <w:tcW w:w="304" w:type="dxa"/>
            <w:shd w:val="clear" w:color="auto" w:fill="CCFFFF"/>
          </w:tcPr>
          <w:p w:rsidR="005D5E56" w:rsidRPr="00F71698" w:rsidRDefault="005D5E56" w:rsidP="005D5E56">
            <w:pPr>
              <w:rPr>
                <w:rFonts w:ascii="Arial" w:hAnsi="Arial" w:cs="Arial"/>
                <w:sz w:val="16"/>
                <w:szCs w:val="16"/>
              </w:rPr>
            </w:pPr>
          </w:p>
        </w:tc>
        <w:tc>
          <w:tcPr>
            <w:tcW w:w="2520" w:type="dxa"/>
            <w:shd w:val="clear" w:color="auto" w:fill="CCFFFF"/>
          </w:tcPr>
          <w:p w:rsidR="005D5E56" w:rsidRPr="00F71698" w:rsidRDefault="005D5E56" w:rsidP="005D5E56">
            <w:pPr>
              <w:rPr>
                <w:rFonts w:ascii="Arial" w:hAnsi="Arial" w:cs="Arial"/>
                <w:sz w:val="16"/>
                <w:szCs w:val="16"/>
              </w:rPr>
            </w:pPr>
          </w:p>
        </w:tc>
      </w:tr>
      <w:tr w:rsidR="008C4C2C" w:rsidRPr="00F71698" w:rsidTr="00F467A9">
        <w:trPr>
          <w:trHeight w:val="1840"/>
        </w:trPr>
        <w:tc>
          <w:tcPr>
            <w:tcW w:w="2988" w:type="dxa"/>
            <w:vMerge/>
            <w:shd w:val="clear" w:color="auto" w:fill="FFFF99"/>
          </w:tcPr>
          <w:p w:rsidR="008C4C2C" w:rsidRPr="00F71698" w:rsidRDefault="008C4C2C" w:rsidP="00054D90">
            <w:pPr>
              <w:rPr>
                <w:rFonts w:ascii="Arial" w:hAnsi="Arial" w:cs="Arial"/>
                <w:sz w:val="16"/>
                <w:szCs w:val="16"/>
              </w:rPr>
            </w:pPr>
          </w:p>
        </w:tc>
        <w:tc>
          <w:tcPr>
            <w:tcW w:w="2700" w:type="dxa"/>
            <w:vMerge/>
            <w:shd w:val="clear" w:color="auto" w:fill="CCFFFF"/>
          </w:tcPr>
          <w:p w:rsidR="008C4C2C" w:rsidRPr="00F71698" w:rsidRDefault="008C4C2C" w:rsidP="00054D90">
            <w:pPr>
              <w:rPr>
                <w:rFonts w:ascii="Arial" w:hAnsi="Arial" w:cs="Arial"/>
                <w:sz w:val="16"/>
                <w:szCs w:val="16"/>
              </w:rPr>
            </w:pPr>
          </w:p>
        </w:tc>
        <w:tc>
          <w:tcPr>
            <w:tcW w:w="2880" w:type="dxa"/>
            <w:shd w:val="clear" w:color="auto" w:fill="CCFFFF"/>
          </w:tcPr>
          <w:p w:rsidR="008C4C2C" w:rsidRPr="00F71698" w:rsidRDefault="008C4C2C" w:rsidP="00054D90">
            <w:pPr>
              <w:rPr>
                <w:rFonts w:ascii="Arial" w:hAnsi="Arial" w:cs="Arial"/>
                <w:sz w:val="16"/>
                <w:szCs w:val="16"/>
              </w:rPr>
            </w:pPr>
            <w:r w:rsidRPr="00F71698">
              <w:rPr>
                <w:rFonts w:ascii="Arial" w:hAnsi="Arial" w:cs="Arial"/>
                <w:sz w:val="16"/>
                <w:szCs w:val="16"/>
              </w:rPr>
              <w:t>Output Indicator 1.2.2</w:t>
            </w:r>
          </w:p>
          <w:p w:rsidR="00F808E3" w:rsidRDefault="00F808E3" w:rsidP="00054D90">
            <w:pPr>
              <w:rPr>
                <w:rFonts w:ascii="Arial" w:hAnsi="Arial" w:cs="Arial"/>
                <w:sz w:val="16"/>
                <w:szCs w:val="16"/>
              </w:rPr>
            </w:pPr>
          </w:p>
          <w:p w:rsidR="008C4C2C" w:rsidRDefault="008C4C2C" w:rsidP="00054D90">
            <w:pPr>
              <w:rPr>
                <w:rFonts w:ascii="Arial" w:hAnsi="Arial" w:cs="Arial"/>
                <w:sz w:val="16"/>
                <w:szCs w:val="16"/>
              </w:rPr>
            </w:pPr>
            <w:r>
              <w:rPr>
                <w:rFonts w:ascii="Arial" w:hAnsi="Arial" w:cs="Arial"/>
                <w:sz w:val="16"/>
                <w:szCs w:val="16"/>
              </w:rPr>
              <w:t xml:space="preserve">PIU </w:t>
            </w:r>
            <w:r w:rsidR="00F808E3">
              <w:rPr>
                <w:rFonts w:ascii="Arial" w:hAnsi="Arial" w:cs="Arial"/>
                <w:sz w:val="16"/>
                <w:szCs w:val="16"/>
              </w:rPr>
              <w:t>F</w:t>
            </w:r>
            <w:r>
              <w:rPr>
                <w:rFonts w:ascii="Arial" w:hAnsi="Arial" w:cs="Arial"/>
                <w:sz w:val="16"/>
                <w:szCs w:val="16"/>
              </w:rPr>
              <w:t xml:space="preserve">acebook page </w:t>
            </w:r>
          </w:p>
          <w:p w:rsidR="008C4C2C" w:rsidRDefault="008C4C2C" w:rsidP="00054D90">
            <w:pPr>
              <w:rPr>
                <w:rFonts w:ascii="Arial" w:hAnsi="Arial" w:cs="Arial"/>
                <w:sz w:val="16"/>
                <w:szCs w:val="16"/>
              </w:rPr>
            </w:pPr>
          </w:p>
          <w:p w:rsidR="008C4C2C" w:rsidRPr="00F71698" w:rsidRDefault="008C4C2C" w:rsidP="00054D90">
            <w:pPr>
              <w:rPr>
                <w:rFonts w:ascii="Arial" w:hAnsi="Arial" w:cs="Arial"/>
                <w:sz w:val="16"/>
                <w:szCs w:val="16"/>
              </w:rPr>
            </w:pPr>
          </w:p>
          <w:p w:rsidR="008C4C2C" w:rsidRPr="00F71698" w:rsidRDefault="008C4C2C" w:rsidP="00054D90">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8C4C2C" w:rsidRPr="00F71698" w:rsidRDefault="008C4C2C" w:rsidP="00054D90">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 xml:space="preserve"> 1</w:t>
            </w:r>
          </w:p>
          <w:p w:rsidR="008C4C2C" w:rsidRPr="00F71698" w:rsidRDefault="008C4C2C" w:rsidP="00054D90">
            <w:pPr>
              <w:rPr>
                <w:rFonts w:ascii="Arial" w:hAnsi="Arial" w:cs="Arial"/>
                <w:sz w:val="16"/>
                <w:szCs w:val="16"/>
              </w:rPr>
            </w:pPr>
          </w:p>
        </w:tc>
        <w:tc>
          <w:tcPr>
            <w:tcW w:w="1800" w:type="dxa"/>
            <w:shd w:val="clear" w:color="auto" w:fill="CCFFFF"/>
          </w:tcPr>
          <w:p w:rsidR="008C4C2C" w:rsidRDefault="008C4C2C" w:rsidP="00054D90">
            <w:pPr>
              <w:rPr>
                <w:rFonts w:ascii="Arial" w:hAnsi="Arial" w:cs="Arial"/>
                <w:sz w:val="16"/>
                <w:szCs w:val="16"/>
              </w:rPr>
            </w:pPr>
          </w:p>
          <w:p w:rsidR="008C4C2C" w:rsidRPr="00F71698" w:rsidRDefault="008C4C2C" w:rsidP="00054D90">
            <w:pPr>
              <w:rPr>
                <w:rFonts w:ascii="Arial" w:hAnsi="Arial" w:cs="Arial"/>
                <w:sz w:val="16"/>
                <w:szCs w:val="16"/>
              </w:rPr>
            </w:pPr>
            <w:r>
              <w:rPr>
                <w:rFonts w:ascii="Arial" w:hAnsi="Arial" w:cs="Arial"/>
                <w:sz w:val="16"/>
                <w:szCs w:val="16"/>
              </w:rPr>
              <w:t>Facebook statistics</w:t>
            </w:r>
          </w:p>
        </w:tc>
        <w:tc>
          <w:tcPr>
            <w:tcW w:w="236" w:type="dxa"/>
            <w:shd w:val="clear" w:color="auto" w:fill="CCFFFF"/>
          </w:tcPr>
          <w:p w:rsidR="008C4C2C" w:rsidRPr="00F71698" w:rsidRDefault="008C4C2C" w:rsidP="00054D90">
            <w:pPr>
              <w:rPr>
                <w:rFonts w:ascii="Arial" w:hAnsi="Arial" w:cs="Arial"/>
                <w:sz w:val="16"/>
                <w:szCs w:val="16"/>
              </w:rPr>
            </w:pPr>
          </w:p>
        </w:tc>
        <w:tc>
          <w:tcPr>
            <w:tcW w:w="236" w:type="dxa"/>
            <w:shd w:val="clear" w:color="auto" w:fill="CCFFFF"/>
          </w:tcPr>
          <w:p w:rsidR="008C4C2C" w:rsidRPr="00F71698" w:rsidRDefault="008C4C2C" w:rsidP="00054D90">
            <w:pPr>
              <w:rPr>
                <w:rFonts w:ascii="Arial" w:hAnsi="Arial" w:cs="Arial"/>
                <w:sz w:val="16"/>
                <w:szCs w:val="16"/>
              </w:rPr>
            </w:pPr>
          </w:p>
        </w:tc>
        <w:tc>
          <w:tcPr>
            <w:tcW w:w="236" w:type="dxa"/>
            <w:shd w:val="clear" w:color="auto" w:fill="CCFFFF"/>
          </w:tcPr>
          <w:p w:rsidR="008C4C2C" w:rsidRPr="00F71698" w:rsidRDefault="008C4C2C" w:rsidP="00054D90">
            <w:pPr>
              <w:rPr>
                <w:rFonts w:ascii="Arial" w:hAnsi="Arial" w:cs="Arial"/>
                <w:sz w:val="16"/>
                <w:szCs w:val="16"/>
              </w:rPr>
            </w:pPr>
          </w:p>
        </w:tc>
        <w:tc>
          <w:tcPr>
            <w:tcW w:w="236" w:type="dxa"/>
            <w:shd w:val="clear" w:color="auto" w:fill="CCFFFF"/>
          </w:tcPr>
          <w:p w:rsidR="008C4C2C" w:rsidRPr="00F71698" w:rsidRDefault="008C4C2C" w:rsidP="00054D90">
            <w:pPr>
              <w:rPr>
                <w:rFonts w:ascii="Arial" w:hAnsi="Arial" w:cs="Arial"/>
                <w:sz w:val="16"/>
                <w:szCs w:val="16"/>
              </w:rPr>
            </w:pPr>
          </w:p>
        </w:tc>
        <w:tc>
          <w:tcPr>
            <w:tcW w:w="236" w:type="dxa"/>
            <w:shd w:val="clear" w:color="auto" w:fill="CCFFFF"/>
          </w:tcPr>
          <w:p w:rsidR="008C4C2C" w:rsidRPr="00F71698" w:rsidRDefault="008C4C2C" w:rsidP="00054D90">
            <w:pPr>
              <w:rPr>
                <w:rFonts w:ascii="Arial" w:hAnsi="Arial" w:cs="Arial"/>
                <w:sz w:val="16"/>
                <w:szCs w:val="16"/>
              </w:rPr>
            </w:pPr>
          </w:p>
        </w:tc>
        <w:tc>
          <w:tcPr>
            <w:tcW w:w="304" w:type="dxa"/>
            <w:shd w:val="clear" w:color="auto" w:fill="CCFFFF"/>
          </w:tcPr>
          <w:p w:rsidR="008C4C2C" w:rsidRPr="00F71698" w:rsidRDefault="008C4C2C" w:rsidP="00054D90">
            <w:pPr>
              <w:rPr>
                <w:rFonts w:ascii="Arial" w:hAnsi="Arial" w:cs="Arial"/>
                <w:sz w:val="16"/>
                <w:szCs w:val="16"/>
              </w:rPr>
            </w:pPr>
          </w:p>
        </w:tc>
        <w:tc>
          <w:tcPr>
            <w:tcW w:w="236" w:type="dxa"/>
            <w:shd w:val="clear" w:color="auto" w:fill="CCFFFF"/>
          </w:tcPr>
          <w:p w:rsidR="008C4C2C" w:rsidRPr="00F71698" w:rsidRDefault="008C4C2C" w:rsidP="00054D90">
            <w:pPr>
              <w:rPr>
                <w:rFonts w:ascii="Arial" w:hAnsi="Arial" w:cs="Arial"/>
                <w:sz w:val="16"/>
                <w:szCs w:val="16"/>
              </w:rPr>
            </w:pPr>
          </w:p>
        </w:tc>
        <w:tc>
          <w:tcPr>
            <w:tcW w:w="304" w:type="dxa"/>
            <w:shd w:val="clear" w:color="auto" w:fill="CCFFFF"/>
          </w:tcPr>
          <w:p w:rsidR="008C4C2C" w:rsidRPr="00F71698" w:rsidRDefault="008C4C2C" w:rsidP="00054D90">
            <w:pPr>
              <w:rPr>
                <w:rFonts w:ascii="Arial" w:hAnsi="Arial" w:cs="Arial"/>
                <w:sz w:val="16"/>
                <w:szCs w:val="16"/>
              </w:rPr>
            </w:pPr>
          </w:p>
        </w:tc>
        <w:tc>
          <w:tcPr>
            <w:tcW w:w="2520" w:type="dxa"/>
            <w:shd w:val="clear" w:color="auto" w:fill="CCFFFF"/>
          </w:tcPr>
          <w:p w:rsidR="008C4C2C" w:rsidRDefault="00F808E3" w:rsidP="00F808E3">
            <w:pPr>
              <w:numPr>
                <w:ilvl w:val="0"/>
                <w:numId w:val="21"/>
              </w:numPr>
              <w:rPr>
                <w:rFonts w:ascii="Arial" w:hAnsi="Arial" w:cs="Arial"/>
                <w:sz w:val="16"/>
                <w:szCs w:val="16"/>
              </w:rPr>
            </w:pPr>
            <w:r>
              <w:rPr>
                <w:rFonts w:ascii="Arial" w:hAnsi="Arial" w:cs="Arial"/>
                <w:sz w:val="16"/>
                <w:szCs w:val="16"/>
              </w:rPr>
              <w:t>Page created</w:t>
            </w:r>
          </w:p>
          <w:p w:rsidR="00F808E3" w:rsidRDefault="00F808E3" w:rsidP="00F808E3">
            <w:pPr>
              <w:numPr>
                <w:ilvl w:val="0"/>
                <w:numId w:val="21"/>
              </w:numPr>
              <w:rPr>
                <w:rFonts w:ascii="Arial" w:hAnsi="Arial" w:cs="Arial"/>
                <w:sz w:val="16"/>
                <w:szCs w:val="16"/>
              </w:rPr>
            </w:pPr>
            <w:r>
              <w:rPr>
                <w:rFonts w:ascii="Arial" w:hAnsi="Arial" w:cs="Arial"/>
                <w:sz w:val="16"/>
                <w:szCs w:val="16"/>
              </w:rPr>
              <w:t>Min. 3 posts per week during project implementation</w:t>
            </w:r>
          </w:p>
          <w:p w:rsidR="00F808E3" w:rsidRPr="00F71698" w:rsidRDefault="00F808E3" w:rsidP="00E71755">
            <w:pPr>
              <w:numPr>
                <w:ilvl w:val="0"/>
                <w:numId w:val="21"/>
              </w:numPr>
              <w:rPr>
                <w:rFonts w:ascii="Arial" w:hAnsi="Arial" w:cs="Arial"/>
                <w:sz w:val="16"/>
                <w:szCs w:val="16"/>
              </w:rPr>
            </w:pPr>
            <w:r>
              <w:rPr>
                <w:rFonts w:ascii="Arial" w:hAnsi="Arial" w:cs="Arial"/>
                <w:sz w:val="16"/>
                <w:szCs w:val="16"/>
              </w:rPr>
              <w:t>At least 1000 likes by the end of the project</w:t>
            </w:r>
          </w:p>
        </w:tc>
      </w:tr>
      <w:tr w:rsidR="00752F64" w:rsidRPr="00F71698" w:rsidTr="00F12D26">
        <w:tc>
          <w:tcPr>
            <w:tcW w:w="2988" w:type="dxa"/>
            <w:vMerge/>
            <w:shd w:val="clear" w:color="auto" w:fill="FFFF99"/>
          </w:tcPr>
          <w:p w:rsidR="00752F64" w:rsidRPr="00F71698" w:rsidRDefault="00752F64" w:rsidP="00F71698">
            <w:pPr>
              <w:rPr>
                <w:rFonts w:ascii="Arial" w:hAnsi="Arial" w:cs="Arial"/>
                <w:sz w:val="16"/>
                <w:szCs w:val="16"/>
              </w:rPr>
            </w:pPr>
          </w:p>
        </w:tc>
        <w:tc>
          <w:tcPr>
            <w:tcW w:w="2700" w:type="dxa"/>
            <w:vMerge w:val="restart"/>
            <w:shd w:val="clear" w:color="auto" w:fill="CCFFFF"/>
          </w:tcPr>
          <w:p w:rsidR="009D6A3E" w:rsidRDefault="009D6A3E" w:rsidP="009D6A3E">
            <w:pPr>
              <w:rPr>
                <w:rFonts w:ascii="Arial" w:hAnsi="Arial" w:cs="Arial"/>
                <w:sz w:val="16"/>
                <w:szCs w:val="16"/>
              </w:rPr>
            </w:pPr>
            <w:r>
              <w:rPr>
                <w:rFonts w:ascii="Arial" w:hAnsi="Arial" w:cs="Arial"/>
                <w:sz w:val="16"/>
                <w:szCs w:val="16"/>
              </w:rPr>
              <w:t>Output 1.3</w:t>
            </w:r>
          </w:p>
          <w:p w:rsidR="009D6A3E" w:rsidRDefault="009D6A3E" w:rsidP="009272A5">
            <w:pPr>
              <w:rPr>
                <w:rFonts w:ascii="Arial" w:hAnsi="Arial" w:cs="Arial"/>
                <w:sz w:val="16"/>
                <w:szCs w:val="16"/>
              </w:rPr>
            </w:pPr>
          </w:p>
          <w:p w:rsidR="00492EC1" w:rsidRPr="00F71698" w:rsidRDefault="009272A5" w:rsidP="0035383E">
            <w:pPr>
              <w:rPr>
                <w:rFonts w:ascii="Arial" w:hAnsi="Arial" w:cs="Arial"/>
                <w:sz w:val="16"/>
                <w:szCs w:val="16"/>
              </w:rPr>
            </w:pPr>
            <w:r>
              <w:rPr>
                <w:rFonts w:ascii="Arial" w:hAnsi="Arial" w:cs="Arial"/>
                <w:sz w:val="16"/>
                <w:szCs w:val="16"/>
              </w:rPr>
              <w:t xml:space="preserve">PIU and </w:t>
            </w:r>
            <w:r w:rsidR="00376076">
              <w:rPr>
                <w:rFonts w:ascii="Arial" w:hAnsi="Arial" w:cs="Arial"/>
                <w:sz w:val="16"/>
                <w:szCs w:val="16"/>
              </w:rPr>
              <w:t>IRA</w:t>
            </w:r>
            <w:r>
              <w:rPr>
                <w:rFonts w:ascii="Arial" w:hAnsi="Arial" w:cs="Arial"/>
                <w:sz w:val="16"/>
                <w:szCs w:val="16"/>
              </w:rPr>
              <w:t xml:space="preserve"> civil servants use participatory monitoring tool to measure the satisfaction of </w:t>
            </w:r>
            <w:r w:rsidR="0035383E">
              <w:rPr>
                <w:rFonts w:ascii="Arial" w:hAnsi="Arial" w:cs="Arial"/>
                <w:sz w:val="16"/>
                <w:szCs w:val="16"/>
              </w:rPr>
              <w:t>citizens with the rehabilitated in</w:t>
            </w:r>
            <w:r w:rsidR="00DC53D0">
              <w:rPr>
                <w:rFonts w:ascii="Arial" w:hAnsi="Arial" w:cs="Arial"/>
                <w:sz w:val="16"/>
                <w:szCs w:val="16"/>
              </w:rPr>
              <w:t>frastructures</w:t>
            </w:r>
          </w:p>
        </w:tc>
        <w:tc>
          <w:tcPr>
            <w:tcW w:w="2880" w:type="dxa"/>
            <w:shd w:val="clear" w:color="auto" w:fill="CCFFFF"/>
          </w:tcPr>
          <w:p w:rsidR="00752F64" w:rsidRPr="00F71698" w:rsidRDefault="00752F64" w:rsidP="00F71698">
            <w:pPr>
              <w:rPr>
                <w:rFonts w:ascii="Arial" w:hAnsi="Arial" w:cs="Arial"/>
                <w:sz w:val="16"/>
                <w:szCs w:val="16"/>
              </w:rPr>
            </w:pPr>
            <w:r w:rsidRPr="00F71698">
              <w:rPr>
                <w:rFonts w:ascii="Arial" w:hAnsi="Arial" w:cs="Arial"/>
                <w:sz w:val="16"/>
                <w:szCs w:val="16"/>
              </w:rPr>
              <w:t>Output Indicator 1.3.1</w:t>
            </w:r>
          </w:p>
          <w:p w:rsidR="009272A5" w:rsidRDefault="009272A5" w:rsidP="00F71698">
            <w:pPr>
              <w:rPr>
                <w:rFonts w:ascii="Arial" w:hAnsi="Arial" w:cs="Arial"/>
                <w:sz w:val="16"/>
                <w:szCs w:val="16"/>
              </w:rPr>
            </w:pPr>
          </w:p>
          <w:p w:rsidR="00E71755" w:rsidRDefault="00E71755" w:rsidP="00F71698">
            <w:pPr>
              <w:rPr>
                <w:rFonts w:ascii="Arial" w:hAnsi="Arial" w:cs="Arial"/>
                <w:sz w:val="16"/>
                <w:szCs w:val="16"/>
              </w:rPr>
            </w:pPr>
            <w:r>
              <w:rPr>
                <w:rFonts w:ascii="Arial" w:hAnsi="Arial" w:cs="Arial"/>
                <w:sz w:val="16"/>
                <w:szCs w:val="16"/>
              </w:rPr>
              <w:t>M&amp;E capacity of PIU and target IRA staff</w:t>
            </w:r>
          </w:p>
          <w:p w:rsidR="00E71755" w:rsidRPr="00F71698" w:rsidRDefault="00E71755" w:rsidP="00F71698">
            <w:pPr>
              <w:rPr>
                <w:rFonts w:ascii="Arial" w:hAnsi="Arial" w:cs="Arial"/>
                <w:sz w:val="16"/>
                <w:szCs w:val="16"/>
              </w:rPr>
            </w:pPr>
          </w:p>
          <w:p w:rsidR="00752F64" w:rsidRPr="00F71698" w:rsidRDefault="00752F64"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TBD at project onset</w:t>
            </w:r>
          </w:p>
          <w:p w:rsidR="00752F64" w:rsidRPr="00F71698" w:rsidRDefault="00752F64"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752F64" w:rsidRPr="00F71698" w:rsidRDefault="00752F64" w:rsidP="00F71698">
            <w:pPr>
              <w:rPr>
                <w:rFonts w:ascii="Arial" w:hAnsi="Arial" w:cs="Arial"/>
                <w:sz w:val="16"/>
                <w:szCs w:val="16"/>
              </w:rPr>
            </w:pPr>
          </w:p>
        </w:tc>
        <w:tc>
          <w:tcPr>
            <w:tcW w:w="1800" w:type="dxa"/>
            <w:shd w:val="clear" w:color="auto" w:fill="CCFFFF"/>
          </w:tcPr>
          <w:p w:rsidR="00752F64" w:rsidRDefault="00752F64" w:rsidP="00F71698">
            <w:pPr>
              <w:rPr>
                <w:rFonts w:ascii="Arial" w:hAnsi="Arial" w:cs="Arial"/>
                <w:sz w:val="16"/>
                <w:szCs w:val="16"/>
              </w:rPr>
            </w:pPr>
          </w:p>
          <w:p w:rsidR="006D1F07" w:rsidRDefault="006D1F07" w:rsidP="00F71698">
            <w:pPr>
              <w:rPr>
                <w:rFonts w:ascii="Arial" w:hAnsi="Arial" w:cs="Arial"/>
                <w:sz w:val="16"/>
                <w:szCs w:val="16"/>
              </w:rPr>
            </w:pPr>
            <w:r>
              <w:rPr>
                <w:rFonts w:ascii="Arial" w:hAnsi="Arial" w:cs="Arial"/>
                <w:sz w:val="16"/>
                <w:szCs w:val="16"/>
              </w:rPr>
              <w:t>PIU reports</w:t>
            </w:r>
          </w:p>
          <w:p w:rsidR="006D1F07" w:rsidRDefault="006D1F07" w:rsidP="00F71698">
            <w:pPr>
              <w:rPr>
                <w:rFonts w:ascii="Arial" w:hAnsi="Arial" w:cs="Arial"/>
                <w:sz w:val="16"/>
                <w:szCs w:val="16"/>
              </w:rPr>
            </w:pPr>
            <w:r>
              <w:rPr>
                <w:rFonts w:ascii="Arial" w:hAnsi="Arial" w:cs="Arial"/>
                <w:sz w:val="16"/>
                <w:szCs w:val="16"/>
              </w:rPr>
              <w:t>M&amp;E plan document</w:t>
            </w:r>
          </w:p>
          <w:p w:rsidR="00E71755" w:rsidRPr="00F71698" w:rsidRDefault="00E71755" w:rsidP="00F71698">
            <w:pPr>
              <w:rPr>
                <w:rFonts w:ascii="Arial" w:hAnsi="Arial" w:cs="Arial"/>
                <w:sz w:val="16"/>
                <w:szCs w:val="16"/>
              </w:rPr>
            </w:pPr>
            <w:r>
              <w:rPr>
                <w:rFonts w:ascii="Arial" w:hAnsi="Arial" w:cs="Arial"/>
                <w:sz w:val="16"/>
                <w:szCs w:val="16"/>
              </w:rPr>
              <w:t>Monitoring Agent Reports</w:t>
            </w:r>
          </w:p>
        </w:tc>
        <w:tc>
          <w:tcPr>
            <w:tcW w:w="236" w:type="dxa"/>
            <w:shd w:val="clear" w:color="auto" w:fill="CCFFFF"/>
          </w:tcPr>
          <w:p w:rsidR="00752F64" w:rsidRPr="00F71698" w:rsidRDefault="00752F64" w:rsidP="00F71698">
            <w:pPr>
              <w:rPr>
                <w:rFonts w:ascii="Arial" w:hAnsi="Arial" w:cs="Arial"/>
                <w:sz w:val="16"/>
                <w:szCs w:val="16"/>
              </w:rPr>
            </w:pPr>
          </w:p>
        </w:tc>
        <w:tc>
          <w:tcPr>
            <w:tcW w:w="236" w:type="dxa"/>
            <w:shd w:val="clear" w:color="auto" w:fill="CCFFFF"/>
          </w:tcPr>
          <w:p w:rsidR="00752F64" w:rsidRPr="00F71698" w:rsidRDefault="00752F64" w:rsidP="00F71698">
            <w:pPr>
              <w:rPr>
                <w:rFonts w:ascii="Arial" w:hAnsi="Arial" w:cs="Arial"/>
                <w:sz w:val="16"/>
                <w:szCs w:val="16"/>
              </w:rPr>
            </w:pPr>
          </w:p>
        </w:tc>
        <w:tc>
          <w:tcPr>
            <w:tcW w:w="236" w:type="dxa"/>
            <w:shd w:val="clear" w:color="auto" w:fill="CCFFFF"/>
          </w:tcPr>
          <w:p w:rsidR="00752F64" w:rsidRPr="00F71698" w:rsidRDefault="00752F64" w:rsidP="00F71698">
            <w:pPr>
              <w:rPr>
                <w:rFonts w:ascii="Arial" w:hAnsi="Arial" w:cs="Arial"/>
                <w:sz w:val="16"/>
                <w:szCs w:val="16"/>
              </w:rPr>
            </w:pPr>
          </w:p>
        </w:tc>
        <w:tc>
          <w:tcPr>
            <w:tcW w:w="236" w:type="dxa"/>
            <w:shd w:val="clear" w:color="auto" w:fill="CCFFFF"/>
          </w:tcPr>
          <w:p w:rsidR="00752F64" w:rsidRPr="00F71698" w:rsidRDefault="00752F64" w:rsidP="00F71698">
            <w:pPr>
              <w:rPr>
                <w:rFonts w:ascii="Arial" w:hAnsi="Arial" w:cs="Arial"/>
                <w:sz w:val="16"/>
                <w:szCs w:val="16"/>
              </w:rPr>
            </w:pPr>
          </w:p>
        </w:tc>
        <w:tc>
          <w:tcPr>
            <w:tcW w:w="236" w:type="dxa"/>
            <w:shd w:val="clear" w:color="auto" w:fill="CCFFFF"/>
          </w:tcPr>
          <w:p w:rsidR="00752F64" w:rsidRPr="00F71698" w:rsidRDefault="00752F64" w:rsidP="00F71698">
            <w:pPr>
              <w:rPr>
                <w:rFonts w:ascii="Arial" w:hAnsi="Arial" w:cs="Arial"/>
                <w:sz w:val="16"/>
                <w:szCs w:val="16"/>
              </w:rPr>
            </w:pPr>
          </w:p>
        </w:tc>
        <w:tc>
          <w:tcPr>
            <w:tcW w:w="304" w:type="dxa"/>
            <w:shd w:val="clear" w:color="auto" w:fill="CCFFFF"/>
          </w:tcPr>
          <w:p w:rsidR="00752F64" w:rsidRPr="00F71698" w:rsidRDefault="00752F64" w:rsidP="00F71698">
            <w:pPr>
              <w:rPr>
                <w:rFonts w:ascii="Arial" w:hAnsi="Arial" w:cs="Arial"/>
                <w:sz w:val="16"/>
                <w:szCs w:val="16"/>
              </w:rPr>
            </w:pPr>
          </w:p>
        </w:tc>
        <w:tc>
          <w:tcPr>
            <w:tcW w:w="236" w:type="dxa"/>
            <w:shd w:val="clear" w:color="auto" w:fill="CCFFFF"/>
          </w:tcPr>
          <w:p w:rsidR="00752F64" w:rsidRPr="00F71698" w:rsidRDefault="00752F64" w:rsidP="00F71698">
            <w:pPr>
              <w:rPr>
                <w:rFonts w:ascii="Arial" w:hAnsi="Arial" w:cs="Arial"/>
                <w:sz w:val="16"/>
                <w:szCs w:val="16"/>
              </w:rPr>
            </w:pPr>
          </w:p>
        </w:tc>
        <w:tc>
          <w:tcPr>
            <w:tcW w:w="304" w:type="dxa"/>
            <w:shd w:val="clear" w:color="auto" w:fill="CCFFFF"/>
          </w:tcPr>
          <w:p w:rsidR="00752F64" w:rsidRPr="00F71698" w:rsidRDefault="00752F64" w:rsidP="00F71698">
            <w:pPr>
              <w:rPr>
                <w:rFonts w:ascii="Arial" w:hAnsi="Arial" w:cs="Arial"/>
                <w:sz w:val="16"/>
                <w:szCs w:val="16"/>
              </w:rPr>
            </w:pPr>
          </w:p>
        </w:tc>
        <w:tc>
          <w:tcPr>
            <w:tcW w:w="2520" w:type="dxa"/>
            <w:shd w:val="clear" w:color="auto" w:fill="CCFFFF"/>
          </w:tcPr>
          <w:p w:rsidR="00752F64" w:rsidRDefault="00752F64" w:rsidP="00F71698">
            <w:pPr>
              <w:rPr>
                <w:rFonts w:ascii="Arial" w:hAnsi="Arial" w:cs="Arial"/>
                <w:sz w:val="16"/>
                <w:szCs w:val="16"/>
              </w:rPr>
            </w:pPr>
          </w:p>
          <w:p w:rsidR="00E71755" w:rsidRDefault="00E71755" w:rsidP="00E71755">
            <w:pPr>
              <w:numPr>
                <w:ilvl w:val="0"/>
                <w:numId w:val="22"/>
              </w:numPr>
              <w:rPr>
                <w:rFonts w:ascii="Arial" w:hAnsi="Arial" w:cs="Arial"/>
                <w:sz w:val="16"/>
                <w:szCs w:val="16"/>
              </w:rPr>
            </w:pPr>
            <w:r>
              <w:rPr>
                <w:rFonts w:ascii="Arial" w:hAnsi="Arial" w:cs="Arial"/>
                <w:sz w:val="16"/>
                <w:szCs w:val="16"/>
              </w:rPr>
              <w:t>Number of staff that attended M&amp;E training</w:t>
            </w:r>
          </w:p>
          <w:p w:rsidR="00E71755" w:rsidRPr="00F71698" w:rsidRDefault="00E71755" w:rsidP="00E71755">
            <w:pPr>
              <w:numPr>
                <w:ilvl w:val="0"/>
                <w:numId w:val="22"/>
              </w:numPr>
              <w:rPr>
                <w:rFonts w:ascii="Arial" w:hAnsi="Arial" w:cs="Arial"/>
                <w:sz w:val="16"/>
                <w:szCs w:val="16"/>
              </w:rPr>
            </w:pPr>
            <w:r>
              <w:rPr>
                <w:rFonts w:ascii="Arial" w:hAnsi="Arial" w:cs="Arial"/>
                <w:sz w:val="16"/>
                <w:szCs w:val="16"/>
              </w:rPr>
              <w:t xml:space="preserve">M&amp;E plan for the project </w:t>
            </w:r>
          </w:p>
        </w:tc>
      </w:tr>
      <w:tr w:rsidR="009766B7" w:rsidRPr="00F71698" w:rsidTr="00A35C65">
        <w:trPr>
          <w:trHeight w:val="1430"/>
        </w:trPr>
        <w:tc>
          <w:tcPr>
            <w:tcW w:w="2988" w:type="dxa"/>
            <w:vMerge/>
            <w:shd w:val="clear" w:color="auto" w:fill="FFFF99"/>
          </w:tcPr>
          <w:p w:rsidR="009766B7" w:rsidRPr="00F71698" w:rsidRDefault="009766B7" w:rsidP="00F71698">
            <w:pPr>
              <w:rPr>
                <w:rFonts w:ascii="Arial" w:hAnsi="Arial" w:cs="Arial"/>
                <w:sz w:val="16"/>
                <w:szCs w:val="16"/>
              </w:rPr>
            </w:pPr>
          </w:p>
        </w:tc>
        <w:tc>
          <w:tcPr>
            <w:tcW w:w="2700" w:type="dxa"/>
            <w:vMerge/>
            <w:shd w:val="clear" w:color="auto" w:fill="CCFFFF"/>
          </w:tcPr>
          <w:p w:rsidR="009766B7" w:rsidRPr="00F71698" w:rsidRDefault="009766B7" w:rsidP="00F71698">
            <w:pPr>
              <w:rPr>
                <w:rFonts w:ascii="Arial" w:hAnsi="Arial" w:cs="Arial"/>
                <w:sz w:val="16"/>
                <w:szCs w:val="16"/>
              </w:rPr>
            </w:pPr>
          </w:p>
        </w:tc>
        <w:tc>
          <w:tcPr>
            <w:tcW w:w="2880" w:type="dxa"/>
            <w:shd w:val="clear" w:color="auto" w:fill="CCFFFF"/>
          </w:tcPr>
          <w:p w:rsidR="009766B7" w:rsidRPr="00F71698" w:rsidRDefault="009766B7" w:rsidP="00F71698">
            <w:pPr>
              <w:rPr>
                <w:rFonts w:ascii="Arial" w:hAnsi="Arial" w:cs="Arial"/>
                <w:sz w:val="16"/>
                <w:szCs w:val="16"/>
              </w:rPr>
            </w:pPr>
            <w:r w:rsidRPr="00F71698">
              <w:rPr>
                <w:rFonts w:ascii="Arial" w:hAnsi="Arial" w:cs="Arial"/>
                <w:sz w:val="16"/>
                <w:szCs w:val="16"/>
              </w:rPr>
              <w:t>Output Indicator 1.3.2</w:t>
            </w:r>
          </w:p>
          <w:p w:rsidR="00E71755" w:rsidRDefault="00E71755" w:rsidP="00F71698">
            <w:pPr>
              <w:rPr>
                <w:rFonts w:ascii="Arial" w:hAnsi="Arial" w:cs="Arial"/>
                <w:sz w:val="16"/>
                <w:szCs w:val="16"/>
              </w:rPr>
            </w:pPr>
          </w:p>
          <w:p w:rsidR="009766B7" w:rsidRPr="00F71698" w:rsidRDefault="00E71755" w:rsidP="00F71698">
            <w:pPr>
              <w:rPr>
                <w:rFonts w:ascii="Arial" w:hAnsi="Arial" w:cs="Arial"/>
                <w:sz w:val="16"/>
                <w:szCs w:val="16"/>
              </w:rPr>
            </w:pPr>
            <w:r>
              <w:rPr>
                <w:rFonts w:ascii="Arial" w:hAnsi="Arial" w:cs="Arial"/>
                <w:sz w:val="16"/>
                <w:szCs w:val="16"/>
              </w:rPr>
              <w:t xml:space="preserve">Number of community consultations held by PIU and JA staff </w:t>
            </w:r>
          </w:p>
          <w:p w:rsidR="00E71755" w:rsidRDefault="00E71755" w:rsidP="00A67122">
            <w:pPr>
              <w:rPr>
                <w:rFonts w:ascii="Arial" w:hAnsi="Arial" w:cs="Arial"/>
                <w:sz w:val="16"/>
                <w:szCs w:val="16"/>
              </w:rPr>
            </w:pPr>
          </w:p>
          <w:p w:rsidR="009766B7" w:rsidRPr="00F71698" w:rsidRDefault="009766B7"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TBD at project onset</w:t>
            </w:r>
          </w:p>
          <w:p w:rsidR="009766B7" w:rsidRPr="00F71698" w:rsidRDefault="009766B7"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TBD at project onset</w:t>
            </w:r>
          </w:p>
          <w:p w:rsidR="009766B7" w:rsidRPr="00F71698" w:rsidRDefault="009766B7" w:rsidP="009766B7">
            <w:pPr>
              <w:rPr>
                <w:rFonts w:ascii="Arial" w:hAnsi="Arial" w:cs="Arial"/>
                <w:sz w:val="16"/>
                <w:szCs w:val="16"/>
              </w:rPr>
            </w:pPr>
          </w:p>
        </w:tc>
        <w:tc>
          <w:tcPr>
            <w:tcW w:w="1800" w:type="dxa"/>
            <w:shd w:val="clear" w:color="auto" w:fill="CCFFFF"/>
          </w:tcPr>
          <w:p w:rsidR="009766B7" w:rsidRDefault="009766B7" w:rsidP="00F71698">
            <w:pPr>
              <w:rPr>
                <w:rFonts w:ascii="Arial" w:hAnsi="Arial" w:cs="Arial"/>
                <w:sz w:val="16"/>
                <w:szCs w:val="16"/>
              </w:rPr>
            </w:pPr>
          </w:p>
          <w:p w:rsidR="009766B7" w:rsidRPr="00F71698" w:rsidRDefault="009766B7" w:rsidP="00F71698">
            <w:pPr>
              <w:rPr>
                <w:rFonts w:ascii="Arial" w:hAnsi="Arial" w:cs="Arial"/>
                <w:sz w:val="16"/>
                <w:szCs w:val="16"/>
              </w:rPr>
            </w:pPr>
            <w:r>
              <w:rPr>
                <w:rFonts w:ascii="Arial" w:hAnsi="Arial" w:cs="Arial"/>
                <w:sz w:val="16"/>
                <w:szCs w:val="16"/>
              </w:rPr>
              <w:t>PIU reports</w:t>
            </w: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520" w:type="dxa"/>
            <w:shd w:val="clear" w:color="auto" w:fill="CCFFFF"/>
          </w:tcPr>
          <w:p w:rsidR="009766B7" w:rsidRDefault="009766B7" w:rsidP="00F71698">
            <w:pPr>
              <w:rPr>
                <w:rFonts w:ascii="Arial" w:hAnsi="Arial" w:cs="Arial"/>
                <w:sz w:val="16"/>
                <w:szCs w:val="16"/>
              </w:rPr>
            </w:pPr>
          </w:p>
          <w:p w:rsidR="00E71755" w:rsidRPr="00F71698" w:rsidRDefault="00E71755" w:rsidP="00F71698">
            <w:pPr>
              <w:rPr>
                <w:rFonts w:ascii="Arial" w:hAnsi="Arial" w:cs="Arial"/>
                <w:sz w:val="16"/>
                <w:szCs w:val="16"/>
              </w:rPr>
            </w:pPr>
          </w:p>
        </w:tc>
      </w:tr>
      <w:tr w:rsidR="00752F64" w:rsidRPr="00F71698" w:rsidTr="000454E3">
        <w:tc>
          <w:tcPr>
            <w:tcW w:w="2988" w:type="dxa"/>
            <w:vMerge w:val="restart"/>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2:</w:t>
            </w:r>
          </w:p>
          <w:p w:rsidR="00752F64" w:rsidRDefault="00752F64" w:rsidP="004056CC">
            <w:pPr>
              <w:rPr>
                <w:rFonts w:ascii="Arial" w:hAnsi="Arial" w:cs="Arial"/>
                <w:sz w:val="16"/>
                <w:szCs w:val="16"/>
              </w:rPr>
            </w:pPr>
          </w:p>
          <w:p w:rsidR="004975E2" w:rsidRPr="00F71698" w:rsidRDefault="005D5E56" w:rsidP="002A3626">
            <w:pPr>
              <w:rPr>
                <w:rFonts w:ascii="Arial" w:hAnsi="Arial" w:cs="Arial"/>
                <w:sz w:val="16"/>
                <w:szCs w:val="16"/>
              </w:rPr>
            </w:pPr>
            <w:r w:rsidRPr="00B8079A">
              <w:rPr>
                <w:rFonts w:ascii="Arial" w:hAnsi="Arial" w:cs="Arial"/>
                <w:sz w:val="16"/>
                <w:szCs w:val="16"/>
              </w:rPr>
              <w:t xml:space="preserve">National systems strengthened with the Ministry of Finance’s </w:t>
            </w:r>
            <w:r w:rsidR="00C10E7D">
              <w:rPr>
                <w:rFonts w:ascii="Arial" w:hAnsi="Arial" w:cs="Arial"/>
                <w:sz w:val="16"/>
                <w:szCs w:val="16"/>
              </w:rPr>
              <w:t>P</w:t>
            </w:r>
            <w:r w:rsidRPr="00B8079A">
              <w:rPr>
                <w:rFonts w:ascii="Arial" w:hAnsi="Arial" w:cs="Arial"/>
                <w:sz w:val="16"/>
                <w:szCs w:val="16"/>
              </w:rPr>
              <w:t xml:space="preserve">IU established as a sound project management model able to deliver tangible deliverables thereby improving </w:t>
            </w:r>
            <w:r w:rsidR="002A3626">
              <w:rPr>
                <w:rFonts w:ascii="Arial" w:hAnsi="Arial" w:cs="Arial"/>
                <w:sz w:val="16"/>
                <w:szCs w:val="16"/>
              </w:rPr>
              <w:t>its credibility with the donors</w:t>
            </w:r>
            <w:r w:rsidRPr="00B8079A">
              <w:rPr>
                <w:rFonts w:ascii="Arial" w:hAnsi="Arial" w:cs="Arial"/>
                <w:sz w:val="16"/>
                <w:szCs w:val="16"/>
              </w:rPr>
              <w:t>.</w:t>
            </w:r>
          </w:p>
        </w:tc>
        <w:tc>
          <w:tcPr>
            <w:tcW w:w="2700" w:type="dxa"/>
            <w:vMerge w:val="restart"/>
            <w:shd w:val="diagStripe" w:color="auto" w:fill="auto"/>
          </w:tcPr>
          <w:p w:rsidR="00752F64" w:rsidRPr="00F71698" w:rsidRDefault="00752F64" w:rsidP="00F71698">
            <w:pPr>
              <w:rPr>
                <w:rFonts w:ascii="Arial" w:hAnsi="Arial" w:cs="Arial"/>
                <w:sz w:val="16"/>
                <w:szCs w:val="16"/>
              </w:rPr>
            </w:pPr>
          </w:p>
        </w:tc>
        <w:tc>
          <w:tcPr>
            <w:tcW w:w="2880" w:type="dxa"/>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Indicator 2 a</w:t>
            </w:r>
          </w:p>
          <w:p w:rsidR="006D1F07" w:rsidRDefault="006D1F07" w:rsidP="00F71698">
            <w:pPr>
              <w:rPr>
                <w:rFonts w:ascii="Arial" w:hAnsi="Arial" w:cs="Arial"/>
                <w:sz w:val="16"/>
                <w:szCs w:val="16"/>
              </w:rPr>
            </w:pPr>
          </w:p>
          <w:p w:rsidR="00E71755" w:rsidRDefault="00E71755" w:rsidP="00E71755">
            <w:pPr>
              <w:rPr>
                <w:rFonts w:ascii="Arial" w:hAnsi="Arial" w:cs="Arial"/>
                <w:sz w:val="16"/>
                <w:szCs w:val="16"/>
              </w:rPr>
            </w:pPr>
            <w:r>
              <w:rPr>
                <w:rFonts w:ascii="Arial" w:hAnsi="Arial" w:cs="Arial"/>
                <w:sz w:val="16"/>
                <w:szCs w:val="16"/>
              </w:rPr>
              <w:t>Number of donors who express interest in replicating the PIU model in other FGS and/or IRA line ministries increases by 20% by the end of the project</w:t>
            </w:r>
          </w:p>
          <w:p w:rsidR="00752F64" w:rsidRPr="00F71698" w:rsidRDefault="00752F64" w:rsidP="00E71755">
            <w:pPr>
              <w:rPr>
                <w:rFonts w:ascii="Arial" w:hAnsi="Arial" w:cs="Arial"/>
                <w:sz w:val="16"/>
                <w:szCs w:val="16"/>
              </w:rPr>
            </w:pPr>
          </w:p>
        </w:tc>
        <w:tc>
          <w:tcPr>
            <w:tcW w:w="1800" w:type="dxa"/>
            <w:shd w:val="clear" w:color="auto" w:fill="FFFF99"/>
          </w:tcPr>
          <w:p w:rsidR="00752F64" w:rsidRDefault="00752F64" w:rsidP="00F71698">
            <w:pPr>
              <w:rPr>
                <w:rFonts w:ascii="Arial" w:hAnsi="Arial" w:cs="Arial"/>
                <w:sz w:val="16"/>
                <w:szCs w:val="16"/>
              </w:rPr>
            </w:pPr>
          </w:p>
          <w:p w:rsidR="006D1F07" w:rsidRDefault="006D1F07" w:rsidP="00F71698">
            <w:pPr>
              <w:rPr>
                <w:rFonts w:ascii="Arial" w:hAnsi="Arial" w:cs="Arial"/>
                <w:sz w:val="16"/>
                <w:szCs w:val="16"/>
              </w:rPr>
            </w:pPr>
          </w:p>
          <w:p w:rsidR="006D1F07" w:rsidRPr="00F71698" w:rsidRDefault="00E71755" w:rsidP="00F71698">
            <w:pPr>
              <w:rPr>
                <w:rFonts w:ascii="Arial" w:hAnsi="Arial" w:cs="Arial"/>
                <w:sz w:val="16"/>
                <w:szCs w:val="16"/>
              </w:rPr>
            </w:pPr>
            <w:r>
              <w:rPr>
                <w:rFonts w:ascii="Arial" w:hAnsi="Arial" w:cs="Arial"/>
                <w:sz w:val="16"/>
                <w:szCs w:val="16"/>
              </w:rPr>
              <w:t>MPTF donor briefing / email mini surveys</w:t>
            </w: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520" w:type="dxa"/>
            <w:shd w:val="clear" w:color="auto" w:fill="FFFF99"/>
          </w:tcPr>
          <w:p w:rsidR="00752F64" w:rsidRPr="00F71698" w:rsidRDefault="00752F64" w:rsidP="00F71698">
            <w:pPr>
              <w:rPr>
                <w:rFonts w:ascii="Arial" w:hAnsi="Arial" w:cs="Arial"/>
                <w:sz w:val="16"/>
                <w:szCs w:val="16"/>
              </w:rPr>
            </w:pPr>
          </w:p>
        </w:tc>
      </w:tr>
      <w:tr w:rsidR="00752F64" w:rsidRPr="00F71698" w:rsidTr="000454E3">
        <w:tc>
          <w:tcPr>
            <w:tcW w:w="2988" w:type="dxa"/>
            <w:vMerge/>
            <w:shd w:val="clear" w:color="auto" w:fill="FFFF99"/>
          </w:tcPr>
          <w:p w:rsidR="00752F64" w:rsidRPr="00F71698" w:rsidRDefault="00752F64" w:rsidP="00F71698">
            <w:pPr>
              <w:rPr>
                <w:rFonts w:ascii="Arial" w:hAnsi="Arial" w:cs="Arial"/>
                <w:sz w:val="16"/>
                <w:szCs w:val="16"/>
              </w:rPr>
            </w:pPr>
          </w:p>
        </w:tc>
        <w:tc>
          <w:tcPr>
            <w:tcW w:w="2700" w:type="dxa"/>
            <w:vMerge/>
            <w:shd w:val="diagStripe" w:color="auto" w:fill="auto"/>
          </w:tcPr>
          <w:p w:rsidR="00752F64" w:rsidRPr="00F71698" w:rsidRDefault="00752F64" w:rsidP="00F71698">
            <w:pPr>
              <w:rPr>
                <w:rFonts w:ascii="Arial" w:hAnsi="Arial" w:cs="Arial"/>
                <w:sz w:val="16"/>
                <w:szCs w:val="16"/>
              </w:rPr>
            </w:pPr>
          </w:p>
        </w:tc>
        <w:tc>
          <w:tcPr>
            <w:tcW w:w="2880" w:type="dxa"/>
            <w:shd w:val="clear" w:color="auto" w:fill="FFFF99"/>
          </w:tcPr>
          <w:p w:rsidR="00752F64" w:rsidRPr="00F71698" w:rsidRDefault="00752F64" w:rsidP="00F71698">
            <w:pPr>
              <w:rPr>
                <w:rFonts w:ascii="Arial" w:hAnsi="Arial" w:cs="Arial"/>
                <w:sz w:val="16"/>
                <w:szCs w:val="16"/>
              </w:rPr>
            </w:pPr>
            <w:r w:rsidRPr="00F71698">
              <w:rPr>
                <w:rFonts w:ascii="Arial" w:hAnsi="Arial" w:cs="Arial"/>
                <w:sz w:val="16"/>
                <w:szCs w:val="16"/>
              </w:rPr>
              <w:t>Outcome Indicator 2 b</w:t>
            </w:r>
          </w:p>
          <w:p w:rsidR="00752F64" w:rsidRDefault="00752F64" w:rsidP="00F71698">
            <w:pPr>
              <w:rPr>
                <w:rFonts w:ascii="Arial" w:hAnsi="Arial" w:cs="Arial"/>
                <w:sz w:val="16"/>
                <w:szCs w:val="16"/>
              </w:rPr>
            </w:pPr>
          </w:p>
          <w:p w:rsidR="00376076" w:rsidRDefault="00376076" w:rsidP="00F71698">
            <w:pPr>
              <w:rPr>
                <w:rFonts w:ascii="Arial" w:hAnsi="Arial" w:cs="Arial"/>
                <w:sz w:val="16"/>
                <w:szCs w:val="16"/>
              </w:rPr>
            </w:pPr>
            <w:r>
              <w:rPr>
                <w:rFonts w:ascii="Arial" w:hAnsi="Arial" w:cs="Arial"/>
                <w:sz w:val="16"/>
                <w:szCs w:val="16"/>
              </w:rPr>
              <w:t>PIU disbursal rates</w:t>
            </w:r>
          </w:p>
          <w:p w:rsidR="006D1F07" w:rsidRPr="00F71698" w:rsidRDefault="006D1F07" w:rsidP="00F71698">
            <w:pPr>
              <w:rPr>
                <w:rFonts w:ascii="Arial" w:hAnsi="Arial" w:cs="Arial"/>
                <w:sz w:val="16"/>
                <w:szCs w:val="16"/>
              </w:rPr>
            </w:pPr>
          </w:p>
          <w:p w:rsidR="00752F64" w:rsidRPr="00F71698" w:rsidRDefault="00752F64"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0</w:t>
            </w:r>
          </w:p>
          <w:p w:rsidR="00752F64" w:rsidRPr="00F71698" w:rsidRDefault="00752F64"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at least 85%</w:t>
            </w:r>
          </w:p>
          <w:p w:rsidR="00752F64" w:rsidRPr="00F71698" w:rsidRDefault="00752F64" w:rsidP="00F71698">
            <w:pPr>
              <w:rPr>
                <w:rFonts w:ascii="Arial" w:hAnsi="Arial" w:cs="Arial"/>
                <w:sz w:val="16"/>
                <w:szCs w:val="16"/>
              </w:rPr>
            </w:pPr>
          </w:p>
        </w:tc>
        <w:tc>
          <w:tcPr>
            <w:tcW w:w="1800" w:type="dxa"/>
            <w:shd w:val="clear" w:color="auto" w:fill="FFFF99"/>
          </w:tcPr>
          <w:p w:rsidR="00752F64" w:rsidRDefault="00752F64" w:rsidP="00F71698">
            <w:pPr>
              <w:rPr>
                <w:rFonts w:ascii="Arial" w:hAnsi="Arial" w:cs="Arial"/>
                <w:sz w:val="16"/>
                <w:szCs w:val="16"/>
              </w:rPr>
            </w:pPr>
          </w:p>
          <w:p w:rsidR="006D1F07" w:rsidRDefault="006D1F07" w:rsidP="00F71698">
            <w:pPr>
              <w:rPr>
                <w:rFonts w:ascii="Arial" w:hAnsi="Arial" w:cs="Arial"/>
                <w:sz w:val="16"/>
                <w:szCs w:val="16"/>
              </w:rPr>
            </w:pPr>
          </w:p>
          <w:p w:rsidR="006D1F07" w:rsidRPr="00F71698" w:rsidRDefault="006D1F07"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36" w:type="dxa"/>
            <w:shd w:val="clear" w:color="auto" w:fill="FFFF99"/>
          </w:tcPr>
          <w:p w:rsidR="00752F64" w:rsidRPr="00F71698" w:rsidRDefault="00752F64" w:rsidP="00F71698">
            <w:pPr>
              <w:rPr>
                <w:rFonts w:ascii="Arial" w:hAnsi="Arial" w:cs="Arial"/>
                <w:sz w:val="16"/>
                <w:szCs w:val="16"/>
              </w:rPr>
            </w:pPr>
          </w:p>
        </w:tc>
        <w:tc>
          <w:tcPr>
            <w:tcW w:w="304" w:type="dxa"/>
            <w:shd w:val="clear" w:color="auto" w:fill="FFFF99"/>
          </w:tcPr>
          <w:p w:rsidR="00752F64" w:rsidRPr="00F71698" w:rsidRDefault="00752F64" w:rsidP="00F71698">
            <w:pPr>
              <w:rPr>
                <w:rFonts w:ascii="Arial" w:hAnsi="Arial" w:cs="Arial"/>
                <w:sz w:val="16"/>
                <w:szCs w:val="16"/>
              </w:rPr>
            </w:pPr>
          </w:p>
        </w:tc>
        <w:tc>
          <w:tcPr>
            <w:tcW w:w="2520" w:type="dxa"/>
            <w:shd w:val="clear" w:color="auto" w:fill="FFFF99"/>
          </w:tcPr>
          <w:p w:rsidR="00752F64" w:rsidRPr="00F71698" w:rsidRDefault="00752F64" w:rsidP="00F71698">
            <w:pPr>
              <w:rPr>
                <w:rFonts w:ascii="Arial" w:hAnsi="Arial" w:cs="Arial"/>
                <w:sz w:val="16"/>
                <w:szCs w:val="16"/>
              </w:rPr>
            </w:pPr>
          </w:p>
        </w:tc>
      </w:tr>
      <w:tr w:rsidR="00752F64" w:rsidRPr="00F71698" w:rsidTr="000454E3">
        <w:tc>
          <w:tcPr>
            <w:tcW w:w="2988" w:type="dxa"/>
            <w:vMerge/>
            <w:shd w:val="clear" w:color="auto" w:fill="FFFF99"/>
          </w:tcPr>
          <w:p w:rsidR="00752F64" w:rsidRPr="00F71698" w:rsidRDefault="00752F64" w:rsidP="00F71698">
            <w:pPr>
              <w:rPr>
                <w:rFonts w:ascii="Arial" w:hAnsi="Arial" w:cs="Arial"/>
                <w:sz w:val="16"/>
                <w:szCs w:val="16"/>
              </w:rPr>
            </w:pPr>
          </w:p>
        </w:tc>
        <w:tc>
          <w:tcPr>
            <w:tcW w:w="2700" w:type="dxa"/>
            <w:vMerge/>
            <w:tcBorders>
              <w:bottom w:val="single" w:sz="4" w:space="0" w:color="auto"/>
            </w:tcBorders>
            <w:shd w:val="diagStripe" w:color="auto" w:fill="auto"/>
          </w:tcPr>
          <w:p w:rsidR="00752F64" w:rsidRPr="00F71698" w:rsidRDefault="00752F64" w:rsidP="00F71698">
            <w:pPr>
              <w:rPr>
                <w:rFonts w:ascii="Arial" w:hAnsi="Arial" w:cs="Arial"/>
                <w:sz w:val="16"/>
                <w:szCs w:val="16"/>
              </w:rPr>
            </w:pPr>
          </w:p>
        </w:tc>
        <w:tc>
          <w:tcPr>
            <w:tcW w:w="2880" w:type="dxa"/>
            <w:tcBorders>
              <w:bottom w:val="single" w:sz="4" w:space="0" w:color="auto"/>
            </w:tcBorders>
            <w:shd w:val="clear" w:color="auto" w:fill="FFFF99"/>
          </w:tcPr>
          <w:p w:rsidR="00074C78" w:rsidRDefault="00752F64" w:rsidP="00F71698">
            <w:pPr>
              <w:rPr>
                <w:rFonts w:ascii="Arial" w:hAnsi="Arial" w:cs="Arial"/>
                <w:sz w:val="16"/>
                <w:szCs w:val="16"/>
              </w:rPr>
            </w:pPr>
            <w:r w:rsidRPr="00F71698">
              <w:rPr>
                <w:rFonts w:ascii="Arial" w:hAnsi="Arial" w:cs="Arial"/>
                <w:sz w:val="16"/>
                <w:szCs w:val="16"/>
              </w:rPr>
              <w:t>Outcome Indicator 2 c</w:t>
            </w:r>
          </w:p>
          <w:p w:rsidR="00074C78" w:rsidRDefault="00074C78" w:rsidP="00F71698">
            <w:pPr>
              <w:rPr>
                <w:rFonts w:ascii="Arial" w:hAnsi="Arial" w:cs="Arial"/>
                <w:sz w:val="16"/>
                <w:szCs w:val="16"/>
              </w:rPr>
            </w:pPr>
          </w:p>
          <w:p w:rsidR="00376076" w:rsidRDefault="00376076" w:rsidP="00F71698">
            <w:pPr>
              <w:rPr>
                <w:rFonts w:ascii="Arial" w:hAnsi="Arial" w:cs="Arial"/>
                <w:sz w:val="16"/>
                <w:szCs w:val="16"/>
              </w:rPr>
            </w:pPr>
            <w:r>
              <w:rPr>
                <w:rFonts w:ascii="Arial" w:hAnsi="Arial" w:cs="Arial"/>
                <w:sz w:val="16"/>
                <w:szCs w:val="16"/>
              </w:rPr>
              <w:t>PIU accuracy of financial forecasting</w:t>
            </w:r>
          </w:p>
          <w:p w:rsidR="00074C78" w:rsidRPr="00F71698" w:rsidRDefault="00074C78" w:rsidP="00F71698">
            <w:pPr>
              <w:rPr>
                <w:rFonts w:ascii="Arial" w:hAnsi="Arial" w:cs="Arial"/>
                <w:sz w:val="16"/>
                <w:szCs w:val="16"/>
              </w:rPr>
            </w:pPr>
          </w:p>
          <w:p w:rsidR="00752F64" w:rsidRPr="00F71698" w:rsidRDefault="00752F64"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752F64" w:rsidRPr="00F71698" w:rsidRDefault="00752F64"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 xml:space="preserve"> no more than 20% variation on budget lines</w:t>
            </w:r>
          </w:p>
          <w:p w:rsidR="00752F64" w:rsidRPr="00F71698" w:rsidRDefault="00752F64" w:rsidP="00F71698">
            <w:pPr>
              <w:rPr>
                <w:rFonts w:ascii="Arial" w:hAnsi="Arial" w:cs="Arial"/>
                <w:sz w:val="16"/>
                <w:szCs w:val="16"/>
              </w:rPr>
            </w:pPr>
          </w:p>
        </w:tc>
        <w:tc>
          <w:tcPr>
            <w:tcW w:w="1800"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304"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36"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304"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c>
          <w:tcPr>
            <w:tcW w:w="2520" w:type="dxa"/>
            <w:tcBorders>
              <w:bottom w:val="single" w:sz="4" w:space="0" w:color="auto"/>
            </w:tcBorders>
            <w:shd w:val="clear" w:color="auto" w:fill="FFFF99"/>
          </w:tcPr>
          <w:p w:rsidR="00752F64" w:rsidRPr="00F71698" w:rsidRDefault="00752F64" w:rsidP="00F71698">
            <w:pPr>
              <w:rPr>
                <w:rFonts w:ascii="Arial" w:hAnsi="Arial" w:cs="Arial"/>
                <w:sz w:val="16"/>
                <w:szCs w:val="16"/>
              </w:rPr>
            </w:pPr>
          </w:p>
        </w:tc>
      </w:tr>
      <w:tr w:rsidR="009766B7" w:rsidRPr="00F71698" w:rsidTr="00F12D26">
        <w:tc>
          <w:tcPr>
            <w:tcW w:w="2988" w:type="dxa"/>
            <w:vMerge/>
            <w:shd w:val="clear" w:color="auto" w:fill="auto"/>
          </w:tcPr>
          <w:p w:rsidR="009766B7" w:rsidRPr="00F71698" w:rsidRDefault="009766B7" w:rsidP="00F71698">
            <w:pPr>
              <w:rPr>
                <w:rFonts w:ascii="Arial" w:hAnsi="Arial" w:cs="Arial"/>
                <w:sz w:val="16"/>
                <w:szCs w:val="16"/>
              </w:rPr>
            </w:pPr>
          </w:p>
        </w:tc>
        <w:tc>
          <w:tcPr>
            <w:tcW w:w="2700" w:type="dxa"/>
            <w:vMerge w:val="restart"/>
            <w:shd w:val="clear" w:color="auto" w:fill="CCFFFF"/>
          </w:tcPr>
          <w:p w:rsidR="009766B7" w:rsidRDefault="009766B7" w:rsidP="00F71698">
            <w:pPr>
              <w:rPr>
                <w:rFonts w:ascii="Arial" w:hAnsi="Arial" w:cs="Arial"/>
                <w:sz w:val="16"/>
                <w:szCs w:val="16"/>
              </w:rPr>
            </w:pPr>
            <w:r w:rsidRPr="00F71698">
              <w:rPr>
                <w:rFonts w:ascii="Arial" w:hAnsi="Arial" w:cs="Arial"/>
                <w:sz w:val="16"/>
                <w:szCs w:val="16"/>
              </w:rPr>
              <w:t xml:space="preserve">Output 2.1 </w:t>
            </w:r>
          </w:p>
          <w:p w:rsidR="009766B7" w:rsidRDefault="009766B7" w:rsidP="00F71698">
            <w:pPr>
              <w:rPr>
                <w:rFonts w:ascii="Arial" w:hAnsi="Arial" w:cs="Arial"/>
                <w:sz w:val="16"/>
                <w:szCs w:val="16"/>
              </w:rPr>
            </w:pPr>
          </w:p>
          <w:p w:rsidR="009766B7" w:rsidRPr="00F71698" w:rsidRDefault="009766B7" w:rsidP="002A3626">
            <w:pPr>
              <w:rPr>
                <w:rFonts w:ascii="Arial" w:hAnsi="Arial" w:cs="Arial"/>
                <w:sz w:val="16"/>
                <w:szCs w:val="16"/>
              </w:rPr>
            </w:pPr>
            <w:r>
              <w:rPr>
                <w:rFonts w:ascii="Arial" w:hAnsi="Arial" w:cs="Arial"/>
                <w:sz w:val="16"/>
                <w:szCs w:val="16"/>
              </w:rPr>
              <w:t>The PIU’s project cycle management and financial management systems are strengthened through tailored trainings and on the job coaching</w:t>
            </w:r>
          </w:p>
          <w:p w:rsidR="009766B7" w:rsidRDefault="009766B7" w:rsidP="00F71698">
            <w:pPr>
              <w:rPr>
                <w:rFonts w:ascii="Arial" w:hAnsi="Arial" w:cs="Arial"/>
                <w:sz w:val="16"/>
                <w:szCs w:val="16"/>
              </w:rPr>
            </w:pPr>
          </w:p>
          <w:p w:rsidR="009766B7" w:rsidRPr="00F71698" w:rsidRDefault="009766B7" w:rsidP="00F467A9">
            <w:pPr>
              <w:rPr>
                <w:rFonts w:ascii="Arial" w:hAnsi="Arial" w:cs="Arial"/>
                <w:sz w:val="16"/>
                <w:szCs w:val="16"/>
              </w:rPr>
            </w:pPr>
          </w:p>
        </w:tc>
        <w:tc>
          <w:tcPr>
            <w:tcW w:w="2880" w:type="dxa"/>
            <w:shd w:val="clear" w:color="auto" w:fill="CCFFFF"/>
          </w:tcPr>
          <w:p w:rsidR="009766B7" w:rsidRDefault="009766B7" w:rsidP="00F71698">
            <w:pPr>
              <w:rPr>
                <w:rFonts w:ascii="Arial" w:hAnsi="Arial" w:cs="Arial"/>
                <w:sz w:val="16"/>
                <w:szCs w:val="16"/>
              </w:rPr>
            </w:pPr>
            <w:r w:rsidRPr="00F71698">
              <w:rPr>
                <w:rFonts w:ascii="Arial" w:hAnsi="Arial" w:cs="Arial"/>
                <w:sz w:val="16"/>
                <w:szCs w:val="16"/>
              </w:rPr>
              <w:t>Output Indicator 2.1.1</w:t>
            </w:r>
          </w:p>
          <w:p w:rsidR="009766B7" w:rsidRDefault="009766B7" w:rsidP="00F71698">
            <w:pPr>
              <w:rPr>
                <w:rFonts w:ascii="Arial" w:hAnsi="Arial" w:cs="Arial"/>
                <w:sz w:val="16"/>
                <w:szCs w:val="16"/>
              </w:rPr>
            </w:pPr>
          </w:p>
          <w:p w:rsidR="009766B7" w:rsidRDefault="00E71755" w:rsidP="00F71698">
            <w:pPr>
              <w:rPr>
                <w:rFonts w:ascii="Arial" w:hAnsi="Arial" w:cs="Arial"/>
                <w:sz w:val="16"/>
                <w:szCs w:val="16"/>
              </w:rPr>
            </w:pPr>
            <w:r>
              <w:rPr>
                <w:rFonts w:ascii="Arial" w:hAnsi="Arial" w:cs="Arial"/>
                <w:sz w:val="16"/>
                <w:szCs w:val="16"/>
              </w:rPr>
              <w:t>Number of narrative and financial reports delivered on time and all information provided</w:t>
            </w:r>
          </w:p>
          <w:p w:rsidR="00E71755" w:rsidRPr="00F71698" w:rsidRDefault="00E71755" w:rsidP="00F71698">
            <w:pPr>
              <w:rPr>
                <w:rFonts w:ascii="Arial" w:hAnsi="Arial" w:cs="Arial"/>
                <w:sz w:val="16"/>
                <w:szCs w:val="16"/>
              </w:rPr>
            </w:pPr>
          </w:p>
          <w:p w:rsidR="009766B7" w:rsidRPr="00F71698" w:rsidRDefault="009766B7"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9766B7" w:rsidRPr="00F71698" w:rsidRDefault="009766B7"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all reports delivered on time and with all information provided</w:t>
            </w:r>
          </w:p>
          <w:p w:rsidR="009766B7" w:rsidRPr="00F71698" w:rsidRDefault="009766B7" w:rsidP="00F71698">
            <w:pPr>
              <w:rPr>
                <w:rFonts w:ascii="Arial" w:hAnsi="Arial" w:cs="Arial"/>
                <w:sz w:val="16"/>
                <w:szCs w:val="16"/>
              </w:rPr>
            </w:pPr>
          </w:p>
        </w:tc>
        <w:tc>
          <w:tcPr>
            <w:tcW w:w="1800" w:type="dxa"/>
            <w:shd w:val="clear" w:color="auto" w:fill="CCFFFF"/>
          </w:tcPr>
          <w:p w:rsidR="009766B7" w:rsidRDefault="009766B7" w:rsidP="00F71698">
            <w:pPr>
              <w:rPr>
                <w:rFonts w:ascii="Arial" w:hAnsi="Arial" w:cs="Arial"/>
                <w:sz w:val="16"/>
                <w:szCs w:val="16"/>
              </w:rPr>
            </w:pPr>
          </w:p>
          <w:p w:rsidR="009766B7" w:rsidRDefault="009766B7" w:rsidP="00F71698">
            <w:pPr>
              <w:rPr>
                <w:rFonts w:ascii="Arial" w:hAnsi="Arial" w:cs="Arial"/>
                <w:sz w:val="16"/>
                <w:szCs w:val="16"/>
              </w:rPr>
            </w:pPr>
          </w:p>
          <w:p w:rsidR="009766B7" w:rsidRPr="00F71698" w:rsidRDefault="009766B7" w:rsidP="00FD4C6F">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520" w:type="dxa"/>
            <w:shd w:val="clear" w:color="auto" w:fill="CCFFFF"/>
          </w:tcPr>
          <w:p w:rsidR="009766B7" w:rsidRPr="00F71698" w:rsidRDefault="009766B7" w:rsidP="00F71698">
            <w:pPr>
              <w:rPr>
                <w:rFonts w:ascii="Arial" w:hAnsi="Arial" w:cs="Arial"/>
                <w:sz w:val="16"/>
                <w:szCs w:val="16"/>
              </w:rPr>
            </w:pPr>
          </w:p>
        </w:tc>
      </w:tr>
      <w:tr w:rsidR="009766B7" w:rsidRPr="00F71698" w:rsidTr="00F12D26">
        <w:tc>
          <w:tcPr>
            <w:tcW w:w="2988" w:type="dxa"/>
            <w:vMerge/>
            <w:shd w:val="clear" w:color="auto" w:fill="auto"/>
          </w:tcPr>
          <w:p w:rsidR="009766B7" w:rsidRPr="00F71698" w:rsidRDefault="009766B7" w:rsidP="00F71698">
            <w:pPr>
              <w:rPr>
                <w:rFonts w:ascii="Arial" w:hAnsi="Arial" w:cs="Arial"/>
                <w:sz w:val="16"/>
                <w:szCs w:val="16"/>
              </w:rPr>
            </w:pPr>
          </w:p>
        </w:tc>
        <w:tc>
          <w:tcPr>
            <w:tcW w:w="2700" w:type="dxa"/>
            <w:vMerge/>
            <w:shd w:val="clear" w:color="auto" w:fill="CCFFFF"/>
          </w:tcPr>
          <w:p w:rsidR="009766B7" w:rsidRPr="00F71698" w:rsidRDefault="009766B7" w:rsidP="00F467A9">
            <w:pPr>
              <w:rPr>
                <w:rFonts w:ascii="Arial" w:hAnsi="Arial" w:cs="Arial"/>
                <w:sz w:val="16"/>
                <w:szCs w:val="16"/>
              </w:rPr>
            </w:pPr>
          </w:p>
        </w:tc>
        <w:tc>
          <w:tcPr>
            <w:tcW w:w="2880" w:type="dxa"/>
            <w:shd w:val="clear" w:color="auto" w:fill="CCFFFF"/>
          </w:tcPr>
          <w:p w:rsidR="009766B7" w:rsidRPr="00F71698" w:rsidRDefault="009766B7" w:rsidP="00F71698">
            <w:pPr>
              <w:rPr>
                <w:rFonts w:ascii="Arial" w:hAnsi="Arial" w:cs="Arial"/>
                <w:sz w:val="16"/>
                <w:szCs w:val="16"/>
              </w:rPr>
            </w:pPr>
            <w:r w:rsidRPr="00F71698">
              <w:rPr>
                <w:rFonts w:ascii="Arial" w:hAnsi="Arial" w:cs="Arial"/>
                <w:sz w:val="16"/>
                <w:szCs w:val="16"/>
              </w:rPr>
              <w:t>Output Indicator 2.1.2</w:t>
            </w:r>
          </w:p>
          <w:p w:rsidR="009766B7" w:rsidRDefault="009766B7" w:rsidP="00F71698">
            <w:pPr>
              <w:rPr>
                <w:rFonts w:ascii="Arial" w:hAnsi="Arial" w:cs="Arial"/>
                <w:sz w:val="16"/>
                <w:szCs w:val="16"/>
              </w:rPr>
            </w:pPr>
          </w:p>
          <w:p w:rsidR="009766B7" w:rsidRDefault="00E71755" w:rsidP="00F71698">
            <w:pPr>
              <w:rPr>
                <w:rFonts w:ascii="Arial" w:hAnsi="Arial" w:cs="Arial"/>
                <w:sz w:val="16"/>
                <w:szCs w:val="16"/>
              </w:rPr>
            </w:pPr>
            <w:r>
              <w:rPr>
                <w:rFonts w:ascii="Arial" w:hAnsi="Arial" w:cs="Arial"/>
                <w:sz w:val="16"/>
                <w:szCs w:val="16"/>
              </w:rPr>
              <w:t>Financial Reporting</w:t>
            </w:r>
          </w:p>
          <w:p w:rsidR="009766B7" w:rsidRPr="00F71698" w:rsidRDefault="009766B7" w:rsidP="00F71698">
            <w:pPr>
              <w:rPr>
                <w:rFonts w:ascii="Arial" w:hAnsi="Arial" w:cs="Arial"/>
                <w:sz w:val="16"/>
                <w:szCs w:val="16"/>
              </w:rPr>
            </w:pPr>
          </w:p>
          <w:p w:rsidR="009766B7" w:rsidRPr="00F71698" w:rsidRDefault="009766B7"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0</w:t>
            </w:r>
          </w:p>
          <w:p w:rsidR="009766B7" w:rsidRPr="00F71698" w:rsidRDefault="009766B7"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 xml:space="preserve">financial reports are accurate </w:t>
            </w:r>
          </w:p>
          <w:p w:rsidR="009766B7" w:rsidRPr="00F71698" w:rsidRDefault="009766B7" w:rsidP="00F71698">
            <w:pPr>
              <w:rPr>
                <w:rFonts w:ascii="Arial" w:hAnsi="Arial" w:cs="Arial"/>
                <w:sz w:val="16"/>
                <w:szCs w:val="16"/>
              </w:rPr>
            </w:pPr>
          </w:p>
        </w:tc>
        <w:tc>
          <w:tcPr>
            <w:tcW w:w="1800" w:type="dxa"/>
            <w:shd w:val="clear" w:color="auto" w:fill="CCFFFF"/>
          </w:tcPr>
          <w:p w:rsidR="009766B7" w:rsidRDefault="009766B7" w:rsidP="00F71698">
            <w:pPr>
              <w:rPr>
                <w:rFonts w:ascii="Arial" w:hAnsi="Arial" w:cs="Arial"/>
                <w:sz w:val="16"/>
                <w:szCs w:val="16"/>
              </w:rPr>
            </w:pPr>
          </w:p>
          <w:p w:rsidR="009766B7" w:rsidRDefault="009766B7" w:rsidP="00F71698">
            <w:pPr>
              <w:rPr>
                <w:rFonts w:ascii="Arial" w:hAnsi="Arial" w:cs="Arial"/>
                <w:sz w:val="16"/>
                <w:szCs w:val="16"/>
              </w:rPr>
            </w:pPr>
          </w:p>
          <w:p w:rsidR="009766B7" w:rsidRPr="00F71698" w:rsidRDefault="009766B7" w:rsidP="00F71698">
            <w:pPr>
              <w:rPr>
                <w:rFonts w:ascii="Arial" w:hAnsi="Arial" w:cs="Arial"/>
                <w:sz w:val="16"/>
                <w:szCs w:val="16"/>
              </w:rPr>
            </w:pPr>
            <w:r>
              <w:rPr>
                <w:rFonts w:ascii="Arial" w:hAnsi="Arial" w:cs="Arial"/>
                <w:sz w:val="16"/>
                <w:szCs w:val="16"/>
              </w:rPr>
              <w:t>Monitoring Agent reports</w:t>
            </w: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520" w:type="dxa"/>
            <w:shd w:val="clear" w:color="auto" w:fill="CCFFFF"/>
          </w:tcPr>
          <w:p w:rsidR="009766B7" w:rsidRDefault="00E71755" w:rsidP="00F71698">
            <w:pPr>
              <w:rPr>
                <w:rFonts w:ascii="Arial" w:hAnsi="Arial" w:cs="Arial"/>
                <w:sz w:val="16"/>
                <w:szCs w:val="16"/>
              </w:rPr>
            </w:pPr>
            <w:r>
              <w:rPr>
                <w:rFonts w:ascii="Arial" w:hAnsi="Arial" w:cs="Arial"/>
                <w:sz w:val="16"/>
                <w:szCs w:val="16"/>
              </w:rPr>
              <w:t>Quarterly financial reports</w:t>
            </w:r>
          </w:p>
          <w:p w:rsidR="00E71755" w:rsidRDefault="00E71755" w:rsidP="00F71698">
            <w:pPr>
              <w:rPr>
                <w:rFonts w:ascii="Arial" w:hAnsi="Arial" w:cs="Arial"/>
                <w:sz w:val="16"/>
                <w:szCs w:val="16"/>
              </w:rPr>
            </w:pPr>
          </w:p>
          <w:p w:rsidR="00E71755" w:rsidRPr="00F71698" w:rsidRDefault="00E71755" w:rsidP="00F71698">
            <w:pPr>
              <w:rPr>
                <w:rFonts w:ascii="Arial" w:hAnsi="Arial" w:cs="Arial"/>
                <w:sz w:val="16"/>
                <w:szCs w:val="16"/>
              </w:rPr>
            </w:pPr>
            <w:r>
              <w:rPr>
                <w:rFonts w:ascii="Arial" w:hAnsi="Arial" w:cs="Arial"/>
                <w:sz w:val="16"/>
                <w:szCs w:val="16"/>
              </w:rPr>
              <w:t>Annual audit report</w:t>
            </w:r>
          </w:p>
        </w:tc>
      </w:tr>
      <w:tr w:rsidR="009766B7" w:rsidRPr="00F71698" w:rsidTr="009766B7">
        <w:trPr>
          <w:trHeight w:val="1637"/>
        </w:trPr>
        <w:tc>
          <w:tcPr>
            <w:tcW w:w="2988" w:type="dxa"/>
            <w:vMerge/>
            <w:shd w:val="clear" w:color="auto" w:fill="auto"/>
          </w:tcPr>
          <w:p w:rsidR="009766B7" w:rsidRPr="00F71698" w:rsidRDefault="009766B7" w:rsidP="00F71698">
            <w:pPr>
              <w:rPr>
                <w:rFonts w:ascii="Arial" w:hAnsi="Arial" w:cs="Arial"/>
                <w:sz w:val="16"/>
                <w:szCs w:val="16"/>
              </w:rPr>
            </w:pPr>
          </w:p>
        </w:tc>
        <w:tc>
          <w:tcPr>
            <w:tcW w:w="2700" w:type="dxa"/>
            <w:vMerge/>
            <w:shd w:val="clear" w:color="auto" w:fill="CCFFFF"/>
          </w:tcPr>
          <w:p w:rsidR="009766B7" w:rsidRPr="00F71698" w:rsidRDefault="009766B7" w:rsidP="00F467A9">
            <w:pPr>
              <w:rPr>
                <w:rFonts w:ascii="Arial" w:hAnsi="Arial" w:cs="Arial"/>
                <w:sz w:val="16"/>
                <w:szCs w:val="16"/>
              </w:rPr>
            </w:pPr>
          </w:p>
        </w:tc>
        <w:tc>
          <w:tcPr>
            <w:tcW w:w="2880" w:type="dxa"/>
            <w:shd w:val="clear" w:color="auto" w:fill="CCFFFF"/>
          </w:tcPr>
          <w:p w:rsidR="009766B7" w:rsidRPr="00F71698" w:rsidRDefault="009766B7" w:rsidP="00F71698">
            <w:pPr>
              <w:rPr>
                <w:rFonts w:ascii="Arial" w:hAnsi="Arial" w:cs="Arial"/>
                <w:sz w:val="16"/>
                <w:szCs w:val="16"/>
              </w:rPr>
            </w:pPr>
            <w:r w:rsidRPr="00F71698">
              <w:rPr>
                <w:rFonts w:ascii="Arial" w:hAnsi="Arial" w:cs="Arial"/>
                <w:sz w:val="16"/>
                <w:szCs w:val="16"/>
              </w:rPr>
              <w:t>Output Indicator 2.1.3</w:t>
            </w:r>
          </w:p>
          <w:p w:rsidR="009766B7" w:rsidRDefault="009766B7" w:rsidP="00F71698">
            <w:pPr>
              <w:rPr>
                <w:rFonts w:ascii="Arial" w:hAnsi="Arial" w:cs="Arial"/>
                <w:sz w:val="16"/>
                <w:szCs w:val="16"/>
              </w:rPr>
            </w:pPr>
          </w:p>
          <w:p w:rsidR="009766B7" w:rsidRDefault="009766B7" w:rsidP="00F71698">
            <w:pPr>
              <w:rPr>
                <w:rFonts w:ascii="Arial" w:hAnsi="Arial" w:cs="Arial"/>
                <w:sz w:val="16"/>
                <w:szCs w:val="16"/>
              </w:rPr>
            </w:pPr>
            <w:r>
              <w:rPr>
                <w:rFonts w:ascii="Arial" w:hAnsi="Arial" w:cs="Arial"/>
                <w:sz w:val="16"/>
                <w:szCs w:val="16"/>
              </w:rPr>
              <w:t xml:space="preserve">PIU staff take part in </w:t>
            </w:r>
            <w:r w:rsidR="00A35C65">
              <w:rPr>
                <w:rFonts w:ascii="Arial" w:hAnsi="Arial" w:cs="Arial"/>
                <w:sz w:val="16"/>
                <w:szCs w:val="16"/>
              </w:rPr>
              <w:t xml:space="preserve">4 </w:t>
            </w:r>
            <w:r>
              <w:rPr>
                <w:rFonts w:ascii="Arial" w:hAnsi="Arial" w:cs="Arial"/>
                <w:sz w:val="16"/>
                <w:szCs w:val="16"/>
              </w:rPr>
              <w:t>tailored trainings on Project Cycle Management, Financial Management and Accounting and National Window Operating Procedures</w:t>
            </w:r>
          </w:p>
          <w:p w:rsidR="009766B7" w:rsidRDefault="009766B7" w:rsidP="00F71698">
            <w:pPr>
              <w:rPr>
                <w:rFonts w:ascii="Arial" w:hAnsi="Arial" w:cs="Arial"/>
                <w:sz w:val="16"/>
                <w:szCs w:val="16"/>
              </w:rPr>
            </w:pPr>
          </w:p>
          <w:p w:rsidR="009766B7" w:rsidRPr="00F71698" w:rsidRDefault="009766B7" w:rsidP="00F71698">
            <w:pPr>
              <w:rPr>
                <w:rFonts w:ascii="Arial" w:hAnsi="Arial" w:cs="Arial"/>
                <w:sz w:val="16"/>
                <w:szCs w:val="16"/>
              </w:rPr>
            </w:pPr>
          </w:p>
          <w:p w:rsidR="009766B7" w:rsidRPr="00F71698" w:rsidRDefault="009766B7" w:rsidP="00A67122">
            <w:pPr>
              <w:rPr>
                <w:rFonts w:ascii="Arial" w:hAnsi="Arial" w:cs="Arial"/>
                <w:sz w:val="16"/>
                <w:szCs w:val="16"/>
              </w:rPr>
            </w:pPr>
            <w:r w:rsidRPr="00F71698">
              <w:rPr>
                <w:rFonts w:ascii="Arial" w:hAnsi="Arial" w:cs="Arial"/>
                <w:sz w:val="16"/>
                <w:szCs w:val="16"/>
              </w:rPr>
              <w:t>Baseline:</w:t>
            </w:r>
            <w:r w:rsidR="00A35C65">
              <w:rPr>
                <w:rFonts w:ascii="Arial" w:hAnsi="Arial" w:cs="Arial"/>
                <w:sz w:val="16"/>
                <w:szCs w:val="16"/>
              </w:rPr>
              <w:t xml:space="preserve"> 0</w:t>
            </w:r>
          </w:p>
          <w:p w:rsidR="009766B7" w:rsidRPr="00F71698" w:rsidRDefault="009766B7" w:rsidP="00A67122">
            <w:pPr>
              <w:rPr>
                <w:rFonts w:ascii="Arial" w:hAnsi="Arial" w:cs="Arial"/>
                <w:sz w:val="16"/>
                <w:szCs w:val="16"/>
              </w:rPr>
            </w:pPr>
            <w:r w:rsidRPr="00F71698">
              <w:rPr>
                <w:rFonts w:ascii="Arial" w:hAnsi="Arial" w:cs="Arial"/>
                <w:sz w:val="16"/>
                <w:szCs w:val="16"/>
              </w:rPr>
              <w:t>Target:</w:t>
            </w:r>
            <w:r w:rsidR="00A35C65">
              <w:rPr>
                <w:rFonts w:ascii="Arial" w:hAnsi="Arial" w:cs="Arial"/>
                <w:sz w:val="16"/>
                <w:szCs w:val="16"/>
              </w:rPr>
              <w:t xml:space="preserve"> all relevant staff who attended the trainings are still PIU staff at the project closure</w:t>
            </w:r>
          </w:p>
          <w:p w:rsidR="009766B7" w:rsidRPr="00F71698" w:rsidRDefault="009766B7" w:rsidP="009766B7">
            <w:pPr>
              <w:rPr>
                <w:rFonts w:ascii="Arial" w:hAnsi="Arial" w:cs="Arial"/>
                <w:sz w:val="16"/>
                <w:szCs w:val="16"/>
              </w:rPr>
            </w:pPr>
          </w:p>
        </w:tc>
        <w:tc>
          <w:tcPr>
            <w:tcW w:w="1800" w:type="dxa"/>
            <w:shd w:val="clear" w:color="auto" w:fill="CCFFFF"/>
          </w:tcPr>
          <w:p w:rsidR="009766B7" w:rsidRDefault="009766B7" w:rsidP="00F71698">
            <w:pPr>
              <w:rPr>
                <w:rFonts w:ascii="Arial" w:hAnsi="Arial" w:cs="Arial"/>
                <w:sz w:val="16"/>
                <w:szCs w:val="16"/>
              </w:rPr>
            </w:pPr>
          </w:p>
          <w:p w:rsidR="009766B7" w:rsidRDefault="009766B7" w:rsidP="00F71698">
            <w:pPr>
              <w:rPr>
                <w:rFonts w:ascii="Arial" w:hAnsi="Arial" w:cs="Arial"/>
                <w:sz w:val="16"/>
                <w:szCs w:val="16"/>
              </w:rPr>
            </w:pPr>
          </w:p>
          <w:p w:rsidR="009766B7" w:rsidRPr="00F71698" w:rsidRDefault="009766B7" w:rsidP="00F71698">
            <w:pPr>
              <w:rPr>
                <w:rFonts w:ascii="Arial" w:hAnsi="Arial" w:cs="Arial"/>
                <w:sz w:val="16"/>
                <w:szCs w:val="16"/>
              </w:rPr>
            </w:pPr>
            <w:r>
              <w:rPr>
                <w:rFonts w:ascii="Arial" w:hAnsi="Arial" w:cs="Arial"/>
                <w:sz w:val="16"/>
                <w:szCs w:val="16"/>
              </w:rPr>
              <w:t>PIU reports</w:t>
            </w: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36" w:type="dxa"/>
            <w:shd w:val="clear" w:color="auto" w:fill="CCFFFF"/>
          </w:tcPr>
          <w:p w:rsidR="009766B7" w:rsidRPr="00F71698" w:rsidRDefault="009766B7" w:rsidP="00F71698">
            <w:pPr>
              <w:rPr>
                <w:rFonts w:ascii="Arial" w:hAnsi="Arial" w:cs="Arial"/>
                <w:sz w:val="16"/>
                <w:szCs w:val="16"/>
              </w:rPr>
            </w:pPr>
          </w:p>
        </w:tc>
        <w:tc>
          <w:tcPr>
            <w:tcW w:w="304" w:type="dxa"/>
            <w:shd w:val="clear" w:color="auto" w:fill="CCFFFF"/>
          </w:tcPr>
          <w:p w:rsidR="009766B7" w:rsidRPr="00F71698" w:rsidRDefault="009766B7" w:rsidP="00F71698">
            <w:pPr>
              <w:rPr>
                <w:rFonts w:ascii="Arial" w:hAnsi="Arial" w:cs="Arial"/>
                <w:sz w:val="16"/>
                <w:szCs w:val="16"/>
              </w:rPr>
            </w:pPr>
          </w:p>
        </w:tc>
        <w:tc>
          <w:tcPr>
            <w:tcW w:w="2520" w:type="dxa"/>
            <w:shd w:val="clear" w:color="auto" w:fill="CCFFFF"/>
          </w:tcPr>
          <w:p w:rsidR="009766B7" w:rsidRPr="00F71698" w:rsidRDefault="009766B7" w:rsidP="00F71698">
            <w:pPr>
              <w:rPr>
                <w:rFonts w:ascii="Arial" w:hAnsi="Arial" w:cs="Arial"/>
                <w:sz w:val="16"/>
                <w:szCs w:val="16"/>
              </w:rPr>
            </w:pPr>
          </w:p>
        </w:tc>
      </w:tr>
    </w:tbl>
    <w:p w:rsidR="00EE4824" w:rsidRDefault="00EE4824" w:rsidP="00EE4824">
      <w:pPr>
        <w:sectPr w:rsidR="00EE4824" w:rsidSect="000454E3">
          <w:pgSz w:w="16838" w:h="11906" w:orient="landscape"/>
          <w:pgMar w:top="1800" w:right="1440" w:bottom="1469" w:left="1440" w:header="720" w:footer="720" w:gutter="0"/>
          <w:cols w:space="720"/>
          <w:docGrid w:linePitch="360"/>
        </w:sectPr>
      </w:pPr>
    </w:p>
    <w:p w:rsidR="00C36AE8" w:rsidRPr="004E00AA" w:rsidRDefault="00C36AE8" w:rsidP="004E00AA">
      <w:pPr>
        <w:rPr>
          <w:b/>
        </w:rPr>
      </w:pPr>
      <w:r w:rsidRPr="004E00AA">
        <w:rPr>
          <w:b/>
          <w:u w:val="single"/>
        </w:rPr>
        <w:t xml:space="preserve">Annex </w:t>
      </w:r>
      <w:r w:rsidR="004E3693" w:rsidRPr="004E00AA">
        <w:rPr>
          <w:b/>
          <w:u w:val="single"/>
        </w:rPr>
        <w:t>C</w:t>
      </w:r>
      <w:r w:rsidRPr="004E00AA">
        <w:rPr>
          <w:b/>
          <w:u w:val="single"/>
        </w:rPr>
        <w:t>:</w:t>
      </w:r>
      <w:r w:rsidRPr="004E00AA">
        <w:rPr>
          <w:b/>
        </w:rPr>
        <w:t xml:space="preserve"> Implementation Arrangements</w:t>
      </w:r>
    </w:p>
    <w:p w:rsidR="0071239F" w:rsidRPr="00E25357" w:rsidRDefault="0071239F" w:rsidP="004E00AA"/>
    <w:p w:rsidR="00CA16C5" w:rsidRPr="004E00AA" w:rsidRDefault="00CA16C5" w:rsidP="00C36AE8">
      <w:pPr>
        <w:jc w:val="center"/>
        <w:rPr>
          <w:b/>
          <w:i/>
          <w:sz w:val="22"/>
        </w:rPr>
      </w:pPr>
      <w:r w:rsidRPr="004E00AA">
        <w:rPr>
          <w:b/>
          <w:i/>
          <w:sz w:val="22"/>
        </w:rPr>
        <w:t xml:space="preserve">NB: this section has been </w:t>
      </w:r>
      <w:r w:rsidR="00265282" w:rsidRPr="004E00AA">
        <w:rPr>
          <w:b/>
          <w:i/>
          <w:sz w:val="22"/>
        </w:rPr>
        <w:t xml:space="preserve">adapted </w:t>
      </w:r>
      <w:r w:rsidRPr="004E00AA">
        <w:rPr>
          <w:b/>
          <w:i/>
          <w:sz w:val="22"/>
        </w:rPr>
        <w:t>from the W</w:t>
      </w:r>
      <w:r w:rsidR="00D57791" w:rsidRPr="004E00AA">
        <w:rPr>
          <w:b/>
          <w:i/>
          <w:sz w:val="22"/>
        </w:rPr>
        <w:t xml:space="preserve">orld </w:t>
      </w:r>
      <w:r w:rsidRPr="004E00AA">
        <w:rPr>
          <w:b/>
          <w:i/>
          <w:sz w:val="22"/>
        </w:rPr>
        <w:t>B</w:t>
      </w:r>
      <w:r w:rsidR="00D57791" w:rsidRPr="004E00AA">
        <w:rPr>
          <w:b/>
          <w:i/>
          <w:sz w:val="22"/>
        </w:rPr>
        <w:t>ank project</w:t>
      </w:r>
      <w:r w:rsidRPr="004E00AA">
        <w:rPr>
          <w:b/>
          <w:i/>
          <w:sz w:val="22"/>
        </w:rPr>
        <w:t xml:space="preserve"> </w:t>
      </w:r>
      <w:r w:rsidR="00D57791" w:rsidRPr="004E00AA">
        <w:rPr>
          <w:b/>
          <w:i/>
          <w:sz w:val="22"/>
        </w:rPr>
        <w:t>“Special Financing Facility for Local Development (SFFLD)”</w:t>
      </w:r>
      <w:r w:rsidRPr="004E00AA">
        <w:rPr>
          <w:b/>
          <w:i/>
          <w:sz w:val="22"/>
        </w:rPr>
        <w:t xml:space="preserve"> as this IRF project will use the </w:t>
      </w:r>
      <w:r w:rsidR="00D57791" w:rsidRPr="004E00AA">
        <w:rPr>
          <w:b/>
          <w:i/>
          <w:sz w:val="22"/>
        </w:rPr>
        <w:t xml:space="preserve">same </w:t>
      </w:r>
      <w:r w:rsidRPr="004E00AA">
        <w:rPr>
          <w:b/>
          <w:i/>
          <w:sz w:val="22"/>
        </w:rPr>
        <w:t>implementation arrangements.</w:t>
      </w:r>
    </w:p>
    <w:p w:rsidR="00CA16C5" w:rsidRDefault="00CA16C5" w:rsidP="00C36AE8">
      <w:pPr>
        <w:jc w:val="center"/>
        <w:rPr>
          <w:b/>
          <w:i/>
        </w:rPr>
      </w:pPr>
    </w:p>
    <w:p w:rsidR="00C36AE8" w:rsidRPr="002940F5" w:rsidRDefault="00C36AE8" w:rsidP="00C36AE8">
      <w:pPr>
        <w:jc w:val="center"/>
        <w:rPr>
          <w:b/>
          <w:bCs/>
          <w:sz w:val="22"/>
          <w:szCs w:val="22"/>
        </w:rPr>
      </w:pPr>
    </w:p>
    <w:p w:rsidR="00C36AE8" w:rsidRPr="002940F5" w:rsidRDefault="00C36AE8" w:rsidP="00C36AE8">
      <w:pPr>
        <w:pStyle w:val="ListParagraph"/>
        <w:spacing w:after="200" w:line="276" w:lineRule="auto"/>
        <w:ind w:left="0"/>
        <w:rPr>
          <w:rFonts w:ascii="Times New Roman" w:hAnsi="Times New Roman"/>
          <w:b/>
        </w:rPr>
      </w:pPr>
      <w:r w:rsidRPr="002940F5">
        <w:rPr>
          <w:rFonts w:ascii="Times New Roman" w:hAnsi="Times New Roman"/>
          <w:b/>
        </w:rPr>
        <w:t>Project Institutional and Implementation Arrangements</w:t>
      </w:r>
    </w:p>
    <w:p w:rsidR="00C36AE8" w:rsidRPr="0096074C" w:rsidRDefault="00B9783F" w:rsidP="0046782C">
      <w:pPr>
        <w:pStyle w:val="NoSpacing"/>
        <w:numPr>
          <w:ilvl w:val="2"/>
          <w:numId w:val="13"/>
        </w:numPr>
        <w:tabs>
          <w:tab w:val="clear" w:pos="720"/>
          <w:tab w:val="num" w:pos="630"/>
        </w:tabs>
        <w:ind w:left="90"/>
        <w:jc w:val="both"/>
        <w:rPr>
          <w:rFonts w:ascii="Times New Roman" w:hAnsi="Times New Roman"/>
        </w:rPr>
      </w:pPr>
      <w:r>
        <w:rPr>
          <w:rFonts w:ascii="Times New Roman" w:hAnsi="Times New Roman"/>
          <w:noProof/>
          <w:lang w:bidi="ar-SA"/>
        </w:rPr>
        <mc:AlternateContent>
          <mc:Choice Requires="wps">
            <w:drawing>
              <wp:anchor distT="4294967295" distB="4294967295" distL="114300" distR="114300" simplePos="0" relativeHeight="251646464" behindDoc="0" locked="0" layoutInCell="1" allowOverlap="1" wp14:anchorId="3B187441" wp14:editId="3430B78F">
                <wp:simplePos x="0" y="0"/>
                <wp:positionH relativeFrom="column">
                  <wp:posOffset>3786505</wp:posOffset>
                </wp:positionH>
                <wp:positionV relativeFrom="paragraph">
                  <wp:posOffset>3216909</wp:posOffset>
                </wp:positionV>
                <wp:extent cx="223520" cy="0"/>
                <wp:effectExtent l="0" t="0" r="2413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3EAD3" id="Straight Connector 66"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15pt,253.3pt" to="315.7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" strokecolor="#5b9bd5" strokeweight=".5pt">
                <v:stroke joinstyle="miter"/>
                <o:lock v:ext="edit" shapetype="f"/>
              </v:line>
            </w:pict>
          </mc:Fallback>
        </mc:AlternateContent>
      </w:r>
      <w:r w:rsidR="00C36AE8" w:rsidRPr="0096074C">
        <w:rPr>
          <w:rFonts w:ascii="Times New Roman" w:hAnsi="Times New Roman"/>
        </w:rPr>
        <w:t xml:space="preserve">The Project will be implemented by the </w:t>
      </w:r>
      <w:r w:rsidR="00C36AE8" w:rsidRPr="0096074C">
        <w:rPr>
          <w:rFonts w:ascii="Times New Roman" w:hAnsi="Times New Roman"/>
          <w:bCs/>
          <w:color w:val="000000"/>
        </w:rPr>
        <w:t xml:space="preserve">Ministry of Finance (MoF) using proceeds from the </w:t>
      </w:r>
      <w:r w:rsidR="00265282" w:rsidRPr="0096074C">
        <w:rPr>
          <w:rFonts w:ascii="Times New Roman" w:hAnsi="Times New Roman"/>
          <w:bCs/>
          <w:color w:val="000000"/>
        </w:rPr>
        <w:t>UN Peacebuilding Fund via a Grant Agreement between the Central Bank of Somalia and the UN MPTF Office in New-York</w:t>
      </w:r>
      <w:r w:rsidR="00C36AE8" w:rsidRPr="0096074C">
        <w:rPr>
          <w:rFonts w:ascii="Times New Roman" w:hAnsi="Times New Roman"/>
          <w:bCs/>
          <w:color w:val="000000"/>
        </w:rPr>
        <w:t>.</w:t>
      </w:r>
      <w:r w:rsidR="00C36AE8" w:rsidRPr="0096074C">
        <w:rPr>
          <w:rFonts w:ascii="Times New Roman" w:hAnsi="Times New Roman"/>
        </w:rPr>
        <w:t xml:space="preserve"> The MoF will have overall responsibility for project implementation, in consultation and coordination with Interim Regional Administrations. A Project Implementation Unit (PIU) will be established within the Ministry of Finance and will report directly to the Director General. The PIU, which will have overall project management responsibility will be supported by the Independent Monitoring Agent w</w:t>
      </w:r>
      <w:r w:rsidR="00265282" w:rsidRPr="0096074C">
        <w:rPr>
          <w:rFonts w:ascii="Times New Roman" w:hAnsi="Times New Roman"/>
        </w:rPr>
        <w:t>hich has been contracted by UNDP Somalia</w:t>
      </w:r>
      <w:r w:rsidR="00C36AE8" w:rsidRPr="0096074C">
        <w:rPr>
          <w:rFonts w:ascii="Times New Roman" w:hAnsi="Times New Roman"/>
        </w:rPr>
        <w:t xml:space="preserve"> to provide monitoring support of </w:t>
      </w:r>
      <w:r w:rsidR="00265282" w:rsidRPr="0096074C">
        <w:rPr>
          <w:rFonts w:ascii="Times New Roman" w:hAnsi="Times New Roman"/>
        </w:rPr>
        <w:t>the UN National Window</w:t>
      </w:r>
      <w:r w:rsidR="00C36AE8" w:rsidRPr="0096074C">
        <w:rPr>
          <w:rFonts w:ascii="Times New Roman" w:hAnsi="Times New Roman"/>
        </w:rPr>
        <w:t xml:space="preserve"> portfolio. A schema for project implementation is outlined below: </w:t>
      </w:r>
    </w:p>
    <w:p w:rsidR="00C36AE8" w:rsidRPr="002940F5" w:rsidRDefault="00C36AE8" w:rsidP="00C36AE8">
      <w:pPr>
        <w:pStyle w:val="Caption"/>
        <w:rPr>
          <w:sz w:val="22"/>
          <w:szCs w:val="22"/>
        </w:rPr>
      </w:pPr>
      <w:r w:rsidRPr="002940F5">
        <w:rPr>
          <w:sz w:val="22"/>
          <w:szCs w:val="22"/>
        </w:rPr>
        <w:t xml:space="preserve">Figure </w:t>
      </w:r>
      <w:r w:rsidR="00675E6C" w:rsidRPr="002940F5">
        <w:rPr>
          <w:sz w:val="22"/>
          <w:szCs w:val="22"/>
        </w:rPr>
        <w:fldChar w:fldCharType="begin"/>
      </w:r>
      <w:r w:rsidRPr="002940F5">
        <w:rPr>
          <w:b w:val="0"/>
          <w:bCs w:val="0"/>
          <w:sz w:val="22"/>
          <w:szCs w:val="22"/>
        </w:rPr>
        <w:instrText xml:space="preserve"> SEQ Figure \* ARABIC </w:instrText>
      </w:r>
      <w:r w:rsidR="00675E6C" w:rsidRPr="002940F5">
        <w:rPr>
          <w:sz w:val="22"/>
          <w:szCs w:val="22"/>
        </w:rPr>
        <w:fldChar w:fldCharType="separate"/>
      </w:r>
      <w:r w:rsidR="00643E53">
        <w:rPr>
          <w:b w:val="0"/>
          <w:bCs w:val="0"/>
          <w:noProof/>
          <w:sz w:val="22"/>
          <w:szCs w:val="22"/>
        </w:rPr>
        <w:t>1</w:t>
      </w:r>
      <w:r w:rsidR="00675E6C" w:rsidRPr="002940F5">
        <w:rPr>
          <w:noProof/>
          <w:sz w:val="22"/>
          <w:szCs w:val="22"/>
        </w:rPr>
        <w:fldChar w:fldCharType="end"/>
      </w:r>
    </w:p>
    <w:p w:rsidR="00C36AE8" w:rsidRPr="002940F5" w:rsidRDefault="00C36AE8" w:rsidP="00C36AE8">
      <w:pPr>
        <w:jc w:val="both"/>
        <w:rPr>
          <w:sz w:val="22"/>
          <w:szCs w:val="22"/>
        </w:rPr>
      </w:pPr>
    </w:p>
    <w:p w:rsidR="00C36AE8" w:rsidRPr="002940F5" w:rsidRDefault="00B9783F" w:rsidP="00C36AE8">
      <w:pPr>
        <w:jc w:val="both"/>
        <w:rPr>
          <w:sz w:val="22"/>
          <w:szCs w:val="22"/>
        </w:rPr>
      </w:pPr>
      <w:r>
        <w:rPr>
          <w:noProof/>
          <w:sz w:val="22"/>
          <w:szCs w:val="22"/>
        </w:rPr>
        <mc:AlternateContent>
          <mc:Choice Requires="wpg">
            <w:drawing>
              <wp:inline distT="0" distB="0" distL="0" distR="0" wp14:anchorId="4BFEA989" wp14:editId="03BADCA4">
                <wp:extent cx="5543550" cy="3019425"/>
                <wp:effectExtent l="0" t="0" r="19050" b="28575"/>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3019425"/>
                          <a:chOff x="0" y="1"/>
                          <a:chExt cx="5619750" cy="3143249"/>
                        </a:xfrm>
                      </wpg:grpSpPr>
                      <wps:wsp>
                        <wps:cNvPr id="215" name="Rectangle 215"/>
                        <wps:cNvSpPr/>
                        <wps:spPr>
                          <a:xfrm>
                            <a:off x="1543050" y="1"/>
                            <a:ext cx="2590800"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SDRF</w:t>
                              </w:r>
                            </w:p>
                            <w:p w:rsidR="00643E53" w:rsidRDefault="00643E53" w:rsidP="00C36AE8">
                              <w:pPr>
                                <w:jc w:val="center"/>
                              </w:pPr>
                              <w:r>
                                <w:t>PSG 4 WG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000250" y="561975"/>
                            <a:ext cx="1704975"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Steering Committee</w:t>
                              </w:r>
                            </w:p>
                            <w:p w:rsidR="00643E53" w:rsidRPr="004C566A" w:rsidRDefault="00643E53" w:rsidP="00C36AE8">
                              <w:pPr>
                                <w:jc w:val="center"/>
                                <w:rPr>
                                  <w:sz w:val="16"/>
                                </w:rPr>
                              </w:pPr>
                              <w:r w:rsidRPr="004C566A">
                                <w:rPr>
                                  <w:sz w:val="16"/>
                                </w:rPr>
                                <w:t>(Chair-Ministry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981200" y="1295400"/>
                            <a:ext cx="1704975"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PIU</w:t>
                              </w:r>
                            </w:p>
                            <w:p w:rsidR="00643E53" w:rsidRPr="004C566A" w:rsidRDefault="00643E53" w:rsidP="00C36AE8">
                              <w:pPr>
                                <w:jc w:val="center"/>
                                <w:rPr>
                                  <w:sz w:val="16"/>
                                </w:rPr>
                              </w:pPr>
                              <w:r w:rsidRPr="004C566A">
                                <w:rPr>
                                  <w:sz w:val="16"/>
                                </w:rPr>
                                <w:t>(Ministry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3914775" y="1314450"/>
                            <a:ext cx="1704975"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World Bank/ Monitoring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0" y="1981200"/>
                            <a:ext cx="1704975" cy="2667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Bidding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0" y="2324100"/>
                            <a:ext cx="1704975" cy="2667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Tender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000250" y="2686050"/>
                            <a:ext cx="1704975"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3914775" y="2686050"/>
                            <a:ext cx="1704975"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Sub-Project Oversight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Connector 224"/>
                        <wps:cNvCnPr/>
                        <wps:spPr>
                          <a:xfrm>
                            <a:off x="2857500" y="971550"/>
                            <a:ext cx="0" cy="295275"/>
                          </a:xfrm>
                          <a:prstGeom prst="line">
                            <a:avLst/>
                          </a:prstGeom>
                          <a:noFill/>
                          <a:ln w="6350" cap="flat" cmpd="sng" algn="ctr">
                            <a:solidFill>
                              <a:srgbClr val="5B9BD5"/>
                            </a:solidFill>
                            <a:prstDash val="solid"/>
                            <a:miter lim="800000"/>
                          </a:ln>
                          <a:effectLst/>
                        </wps:spPr>
                        <wps:bodyPr/>
                      </wps:wsp>
                      <wps:wsp>
                        <wps:cNvPr id="225" name="Straight Connector 225"/>
                        <wps:cNvCnPr/>
                        <wps:spPr>
                          <a:xfrm>
                            <a:off x="2867025" y="1800225"/>
                            <a:ext cx="0" cy="852488"/>
                          </a:xfrm>
                          <a:prstGeom prst="line">
                            <a:avLst/>
                          </a:prstGeom>
                          <a:noFill/>
                          <a:ln w="6350" cap="flat" cmpd="sng" algn="ctr">
                            <a:solidFill>
                              <a:srgbClr val="5B9BD5"/>
                            </a:solidFill>
                            <a:prstDash val="solid"/>
                            <a:miter lim="800000"/>
                          </a:ln>
                          <a:effectLst/>
                        </wps:spPr>
                        <wps:bodyPr/>
                      </wps:wsp>
                      <wps:wsp>
                        <wps:cNvPr id="226" name="Straight Connector 226"/>
                        <wps:cNvCnPr/>
                        <wps:spPr>
                          <a:xfrm>
                            <a:off x="3676650" y="1524000"/>
                            <a:ext cx="223837" cy="0"/>
                          </a:xfrm>
                          <a:prstGeom prst="line">
                            <a:avLst/>
                          </a:prstGeom>
                          <a:noFill/>
                          <a:ln w="6350" cap="flat" cmpd="sng" algn="ctr">
                            <a:solidFill>
                              <a:srgbClr val="5B9BD5"/>
                            </a:solidFill>
                            <a:prstDash val="solid"/>
                            <a:miter lim="800000"/>
                          </a:ln>
                          <a:effectLst/>
                        </wps:spPr>
                        <wps:bodyPr/>
                      </wps:wsp>
                      <wps:wsp>
                        <wps:cNvPr id="227" name="Straight Connector 227"/>
                        <wps:cNvCnPr/>
                        <wps:spPr>
                          <a:xfrm flipV="1">
                            <a:off x="1704975" y="2286000"/>
                            <a:ext cx="1142683" cy="4763"/>
                          </a:xfrm>
                          <a:prstGeom prst="line">
                            <a:avLst/>
                          </a:prstGeom>
                          <a:noFill/>
                          <a:ln w="6350" cap="flat" cmpd="sng" algn="ctr">
                            <a:solidFill>
                              <a:srgbClr val="5B9BD5"/>
                            </a:solidFill>
                            <a:prstDash val="sysDash"/>
                            <a:miter lim="800000"/>
                          </a:ln>
                          <a:effectLst/>
                        </wps:spPr>
                        <wps:bodyPr/>
                      </wps:wsp>
                      <wps:wsp>
                        <wps:cNvPr id="228" name="Straight Connector 228"/>
                        <wps:cNvCnPr/>
                        <wps:spPr>
                          <a:xfrm flipV="1">
                            <a:off x="3733800" y="2943225"/>
                            <a:ext cx="166254" cy="0"/>
                          </a:xfrm>
                          <a:prstGeom prst="line">
                            <a:avLst/>
                          </a:prstGeom>
                          <a:noFill/>
                          <a:ln w="6350" cap="flat" cmpd="sng" algn="ctr">
                            <a:solidFill>
                              <a:srgbClr val="5B9BD5"/>
                            </a:solidFill>
                            <a:prstDash val="sysDash"/>
                            <a:miter lim="800000"/>
                          </a:ln>
                          <a:effectLst/>
                        </wps:spPr>
                        <wps:bodyPr/>
                      </wps:wsp>
                    </wpg:wgp>
                  </a:graphicData>
                </a:graphic>
              </wp:inline>
            </w:drawing>
          </mc:Choice>
          <mc:Fallback>
            <w:pict>
              <v:group w14:anchorId="4BFEA989" id="Group 214" o:spid="_x0000_s1026" style="width:436.5pt;height:237.75pt;mso-position-horizontal-relative:char;mso-position-vertical-relative:line" coordorigin="" coordsize="56197,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">
                <v:rect id="Rectangle 215" o:spid="_x0000_s1027" style="position:absolute;left:15430;width:25908;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rsidR="00643E53" w:rsidRDefault="00643E53" w:rsidP="00C36AE8">
                        <w:pPr>
                          <w:jc w:val="center"/>
                        </w:pPr>
                        <w:r>
                          <w:t>SDRF</w:t>
                        </w:r>
                      </w:p>
                      <w:p w:rsidR="00643E53" w:rsidRDefault="00643E53" w:rsidP="00C36AE8">
                        <w:pPr>
                          <w:jc w:val="center"/>
                        </w:pPr>
                        <w:r>
                          <w:t>PSG 4 WG</w:t>
                        </w:r>
                      </w:p>
                    </w:txbxContent>
                  </v:textbox>
                </v:rect>
                <v:rect id="Rectangle 216" o:spid="_x0000_s1028" style="position:absolute;left:20002;top:5619;width:1705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rsidR="00643E53" w:rsidRDefault="00643E53" w:rsidP="00C36AE8">
                        <w:pPr>
                          <w:jc w:val="center"/>
                        </w:pPr>
                        <w:r>
                          <w:t>Steering Committee</w:t>
                        </w:r>
                      </w:p>
                      <w:p w:rsidR="00643E53" w:rsidRPr="004C566A" w:rsidRDefault="00643E53" w:rsidP="00C36AE8">
                        <w:pPr>
                          <w:jc w:val="center"/>
                          <w:rPr>
                            <w:sz w:val="16"/>
                          </w:rPr>
                        </w:pPr>
                        <w:r w:rsidRPr="004C566A">
                          <w:rPr>
                            <w:sz w:val="16"/>
                          </w:rPr>
                          <w:t>(Chair-Ministry of Finance)</w:t>
                        </w:r>
                      </w:p>
                    </w:txbxContent>
                  </v:textbox>
                </v:rect>
                <v:rect id="Rectangle 218" o:spid="_x0000_s1029" style="position:absolute;left:19812;top:12954;width:1704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" fillcolor="#5b9bd5" strokecolor="#41719c" strokeweight="1pt">
                  <v:textbox>
                    <w:txbxContent>
                      <w:p w:rsidR="00643E53" w:rsidRDefault="00643E53" w:rsidP="00C36AE8">
                        <w:pPr>
                          <w:jc w:val="center"/>
                        </w:pPr>
                        <w:r>
                          <w:t>PIU</w:t>
                        </w:r>
                      </w:p>
                      <w:p w:rsidR="00643E53" w:rsidRPr="004C566A" w:rsidRDefault="00643E53" w:rsidP="00C36AE8">
                        <w:pPr>
                          <w:jc w:val="center"/>
                          <w:rPr>
                            <w:sz w:val="16"/>
                          </w:rPr>
                        </w:pPr>
                        <w:r w:rsidRPr="004C566A">
                          <w:rPr>
                            <w:sz w:val="16"/>
                          </w:rPr>
                          <w:t>(Ministry of Finance)</w:t>
                        </w:r>
                      </w:p>
                    </w:txbxContent>
                  </v:textbox>
                </v:rect>
                <v:rect id="Rectangle 219" o:spid="_x0000_s1030" style="position:absolute;left:39147;top:13144;width:1705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" fillcolor="#5b9bd5" strokecolor="#41719c" strokeweight="1pt">
                  <v:textbox>
                    <w:txbxContent>
                      <w:p w:rsidR="00643E53" w:rsidRDefault="00643E53" w:rsidP="00C36AE8">
                        <w:pPr>
                          <w:jc w:val="center"/>
                        </w:pPr>
                        <w:r>
                          <w:t>World Bank/ Monitoring Agent</w:t>
                        </w:r>
                      </w:p>
                    </w:txbxContent>
                  </v:textbox>
                </v:rect>
                <v:rect id="Rectangle 220" o:spid="_x0000_s1031" style="position:absolute;top:19812;width:1704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" fillcolor="#5b9bd5" strokecolor="#41719c" strokeweight="1pt">
                  <v:textbox>
                    <w:txbxContent>
                      <w:p w:rsidR="00643E53" w:rsidRDefault="00643E53" w:rsidP="00C36AE8">
                        <w:pPr>
                          <w:jc w:val="center"/>
                        </w:pPr>
                        <w:r>
                          <w:t>Bidding Committee</w:t>
                        </w:r>
                      </w:p>
                    </w:txbxContent>
                  </v:textbox>
                </v:rect>
                <v:rect id="Rectangle 221" o:spid="_x0000_s1032" style="position:absolute;top:23241;width:1704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" fillcolor="#5b9bd5" strokecolor="#41719c" strokeweight="1pt">
                  <v:textbox>
                    <w:txbxContent>
                      <w:p w:rsidR="00643E53" w:rsidRDefault="00643E53" w:rsidP="00C36AE8">
                        <w:pPr>
                          <w:jc w:val="center"/>
                        </w:pPr>
                        <w:r>
                          <w:t>Tender Committee</w:t>
                        </w:r>
                      </w:p>
                    </w:txbxContent>
                  </v:textbox>
                </v:rect>
                <v:rect id="Rectangle 222" o:spid="_x0000_s1033" style="position:absolute;left:20002;top:26860;width:1705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" fillcolor="#5b9bd5" strokecolor="#41719c" strokeweight="1pt">
                  <v:textbox>
                    <w:txbxContent>
                      <w:p w:rsidR="00643E53" w:rsidRDefault="00643E53" w:rsidP="00C36AE8">
                        <w:pPr>
                          <w:jc w:val="center"/>
                        </w:pPr>
                        <w:r>
                          <w:t>Service Providers</w:t>
                        </w:r>
                      </w:p>
                    </w:txbxContent>
                  </v:textbox>
                </v:rect>
                <v:rect id="Rectangle 223" o:spid="_x0000_s1034" style="position:absolute;left:39147;top:26860;width:1705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" fillcolor="#5b9bd5" strokecolor="#41719c" strokeweight="1pt">
                  <v:textbox>
                    <w:txbxContent>
                      <w:p w:rsidR="00643E53" w:rsidRDefault="00643E53" w:rsidP="00C36AE8">
                        <w:pPr>
                          <w:jc w:val="center"/>
                        </w:pPr>
                        <w:r>
                          <w:t>Sub-Project Oversight Committees</w:t>
                        </w:r>
                      </w:p>
                    </w:txbxContent>
                  </v:textbox>
                </v:rect>
                <v:line id="Straight Connector 224" o:spid="_x0000_s1035" style="position:absolute;visibility:visible;mso-wrap-style:square" from="28575,9715" to="28575,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" strokecolor="#5b9bd5" strokeweight=".5pt">
                  <v:stroke joinstyle="miter"/>
                </v:line>
                <v:line id="Straight Connector 225" o:spid="_x0000_s1036" style="position:absolute;visibility:visible;mso-wrap-style:square" from="28670,18002" to="28670,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" strokecolor="#5b9bd5" strokeweight=".5pt">
                  <v:stroke joinstyle="miter"/>
                </v:line>
                <v:line id="Straight Connector 226" o:spid="_x0000_s1037" style="position:absolute;visibility:visible;mso-wrap-style:square" from="36766,15240" to="3900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" strokecolor="#5b9bd5" strokeweight=".5pt">
                  <v:stroke joinstyle="miter"/>
                </v:line>
                <v:line id="Straight Connector 227" o:spid="_x0000_s1038" style="position:absolute;flip:y;visibility:visible;mso-wrap-style:square" from="17049,22860" to="28476,2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" strokecolor="#5b9bd5" strokeweight=".5pt">
                  <v:stroke dashstyle="3 1" joinstyle="miter"/>
                </v:line>
                <v:line id="Straight Connector 228" o:spid="_x0000_s1039" style="position:absolute;flip:y;visibility:visible;mso-wrap-style:square" from="37338,29432" to="39000,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" strokecolor="#5b9bd5" strokeweight=".5pt">
                  <v:stroke dashstyle="3 1" joinstyle="miter"/>
                </v:line>
                <w10:anchorlock/>
              </v:group>
            </w:pict>
          </mc:Fallback>
        </mc:AlternateContent>
      </w:r>
    </w:p>
    <w:p w:rsidR="00C36AE8" w:rsidRPr="002940F5" w:rsidRDefault="00C36AE8" w:rsidP="00C36AE8">
      <w:pPr>
        <w:jc w:val="both"/>
        <w:rPr>
          <w:sz w:val="22"/>
          <w:szCs w:val="22"/>
        </w:rPr>
      </w:pPr>
    </w:p>
    <w:p w:rsidR="00C36AE8" w:rsidRPr="002940F5" w:rsidRDefault="00C36AE8" w:rsidP="00C36AE8">
      <w:pPr>
        <w:pStyle w:val="ListParagraph"/>
        <w:ind w:left="0"/>
        <w:rPr>
          <w:rFonts w:ascii="Times New Roman" w:hAnsi="Times New Roman"/>
        </w:rPr>
      </w:pPr>
    </w:p>
    <w:p w:rsidR="00C36AE8" w:rsidRPr="002940F5" w:rsidRDefault="00C36AE8" w:rsidP="0046782C">
      <w:pPr>
        <w:pStyle w:val="PDSHeading2"/>
        <w:numPr>
          <w:ilvl w:val="2"/>
          <w:numId w:val="16"/>
        </w:numPr>
        <w:tabs>
          <w:tab w:val="clear" w:pos="720"/>
          <w:tab w:val="num" w:pos="90"/>
        </w:tabs>
        <w:ind w:left="90"/>
        <w:jc w:val="both"/>
        <w:rPr>
          <w:sz w:val="22"/>
          <w:szCs w:val="22"/>
        </w:rPr>
      </w:pPr>
      <w:r w:rsidRPr="002940F5">
        <w:rPr>
          <w:b w:val="0"/>
          <w:sz w:val="22"/>
          <w:szCs w:val="22"/>
        </w:rPr>
        <w:t>Project Implementation Unit:</w:t>
      </w:r>
      <w:r w:rsidR="00A34434">
        <w:rPr>
          <w:b w:val="0"/>
          <w:sz w:val="22"/>
          <w:szCs w:val="22"/>
        </w:rPr>
        <w:t xml:space="preserve"> </w:t>
      </w:r>
      <w:r w:rsidRPr="002940F5">
        <w:rPr>
          <w:b w:val="0"/>
          <w:sz w:val="22"/>
          <w:szCs w:val="22"/>
        </w:rPr>
        <w:t xml:space="preserve">The Project will be implemented by a Project Implementation Unit (formerly the Temporary Implementation Unit) which will be housed in the MoF. The PIU will be led by a Program Coordinator who will report to the Director General of the Ministry of Finance. In addition, the PIU will include a Deputy Program Coordinator and </w:t>
      </w:r>
      <w:r w:rsidR="00465009">
        <w:rPr>
          <w:b w:val="0"/>
          <w:sz w:val="22"/>
          <w:szCs w:val="22"/>
        </w:rPr>
        <w:t xml:space="preserve">also </w:t>
      </w:r>
      <w:r w:rsidRPr="002940F5">
        <w:rPr>
          <w:b w:val="0"/>
          <w:sz w:val="22"/>
          <w:szCs w:val="22"/>
        </w:rPr>
        <w:t xml:space="preserve">a Monitoring and Evaluation Officer, Procurement Officer, </w:t>
      </w:r>
      <w:r w:rsidR="00465009">
        <w:rPr>
          <w:b w:val="0"/>
          <w:sz w:val="22"/>
          <w:szCs w:val="22"/>
        </w:rPr>
        <w:t xml:space="preserve">two </w:t>
      </w:r>
      <w:r w:rsidRPr="002940F5">
        <w:rPr>
          <w:b w:val="0"/>
          <w:sz w:val="22"/>
          <w:szCs w:val="22"/>
        </w:rPr>
        <w:t>Engineer</w:t>
      </w:r>
      <w:r w:rsidR="00465009">
        <w:rPr>
          <w:b w:val="0"/>
          <w:sz w:val="22"/>
          <w:szCs w:val="22"/>
        </w:rPr>
        <w:t>s</w:t>
      </w:r>
      <w:r w:rsidRPr="002940F5">
        <w:rPr>
          <w:b w:val="0"/>
          <w:sz w:val="22"/>
          <w:szCs w:val="22"/>
        </w:rPr>
        <w:t>, Communications Officer, Financial Officer, Administration Officer at the centralized level. At the decentralized level Projects Officers will be included in each region.</w:t>
      </w:r>
      <w:r w:rsidR="00786D25">
        <w:rPr>
          <w:b w:val="0"/>
          <w:sz w:val="22"/>
          <w:szCs w:val="22"/>
        </w:rPr>
        <w:t xml:space="preserve"> </w:t>
      </w:r>
      <w:r w:rsidRPr="002940F5">
        <w:rPr>
          <w:b w:val="0"/>
          <w:sz w:val="22"/>
          <w:szCs w:val="22"/>
        </w:rPr>
        <w:t xml:space="preserve">Details for each respective officer are as follows: </w:t>
      </w:r>
    </w:p>
    <w:p w:rsidR="00C36AE8" w:rsidRPr="002940F5" w:rsidRDefault="00C36AE8" w:rsidP="00C36AE8">
      <w:pPr>
        <w:rPr>
          <w:sz w:val="22"/>
          <w:szCs w:val="22"/>
        </w:rPr>
      </w:pPr>
    </w:p>
    <w:p w:rsidR="00C36AE8" w:rsidRPr="002940F5" w:rsidRDefault="00C36AE8" w:rsidP="00C36AE8">
      <w:pPr>
        <w:pStyle w:val="ListParagraph"/>
        <w:ind w:left="0"/>
        <w:jc w:val="both"/>
        <w:rPr>
          <w:rFonts w:ascii="Times New Roman" w:hAnsi="Times New Roman"/>
        </w:rPr>
      </w:pPr>
    </w:p>
    <w:p w:rsidR="00C36AE8" w:rsidRPr="002940F5" w:rsidRDefault="00C36AE8" w:rsidP="0046782C">
      <w:pPr>
        <w:pStyle w:val="ListParagraph"/>
        <w:numPr>
          <w:ilvl w:val="2"/>
          <w:numId w:val="14"/>
        </w:numPr>
        <w:tabs>
          <w:tab w:val="clear" w:pos="3060"/>
          <w:tab w:val="left" w:pos="270"/>
          <w:tab w:val="num" w:pos="360"/>
        </w:tabs>
        <w:ind w:left="0" w:firstLine="0"/>
        <w:jc w:val="both"/>
        <w:rPr>
          <w:rFonts w:ascii="Times New Roman" w:hAnsi="Times New Roman"/>
        </w:rPr>
      </w:pPr>
      <w:r w:rsidRPr="002940F5">
        <w:rPr>
          <w:rFonts w:ascii="Times New Roman" w:hAnsi="Times New Roman"/>
          <w:b/>
        </w:rPr>
        <w:t>Project Coordinator (PC):</w:t>
      </w:r>
      <w:r w:rsidRPr="002940F5">
        <w:rPr>
          <w:rFonts w:ascii="Times New Roman" w:hAnsi="Times New Roman"/>
        </w:rPr>
        <w:t xml:space="preserve">  The PC will have overall responsibility for the management of the PIU and the PIU team. The PC will also be the primary interlocutor for the Project with the Minister of Finance and with </w:t>
      </w:r>
      <w:r w:rsidRPr="0096074C">
        <w:rPr>
          <w:rFonts w:ascii="Times New Roman" w:hAnsi="Times New Roman"/>
        </w:rPr>
        <w:t xml:space="preserve">the </w:t>
      </w:r>
      <w:r w:rsidR="00265282" w:rsidRPr="0096074C">
        <w:rPr>
          <w:rFonts w:ascii="Times New Roman" w:hAnsi="Times New Roman"/>
        </w:rPr>
        <w:t>UN Resident Coordinator’s Office for Somalia acting as the MPTF Secretariat</w:t>
      </w:r>
      <w:r w:rsidRPr="0096074C">
        <w:rPr>
          <w:rFonts w:ascii="Times New Roman" w:hAnsi="Times New Roman"/>
        </w:rPr>
        <w:t>. The PC will also ensure the Project i</w:t>
      </w:r>
      <w:r w:rsidR="003F0E93" w:rsidRPr="0096074C">
        <w:rPr>
          <w:rFonts w:ascii="Times New Roman" w:hAnsi="Times New Roman"/>
        </w:rPr>
        <w:t>s implemented in compliance with</w:t>
      </w:r>
      <w:r w:rsidRPr="0096074C">
        <w:rPr>
          <w:rFonts w:ascii="Times New Roman" w:hAnsi="Times New Roman"/>
        </w:rPr>
        <w:t xml:space="preserve"> all fiduciary and safeguards requirements, reviewing and approving all reporting on the project within the Ministry and with the </w:t>
      </w:r>
      <w:r w:rsidR="00265282" w:rsidRPr="0096074C">
        <w:rPr>
          <w:rFonts w:ascii="Times New Roman" w:hAnsi="Times New Roman"/>
        </w:rPr>
        <w:t>UN Resident Coordinator’s Office for Somali</w:t>
      </w:r>
      <w:r w:rsidR="00265282" w:rsidRPr="008F69D3">
        <w:rPr>
          <w:rFonts w:ascii="Times New Roman" w:hAnsi="Times New Roman"/>
        </w:rPr>
        <w:t>a</w:t>
      </w:r>
      <w:r w:rsidRPr="008F69D3">
        <w:rPr>
          <w:rFonts w:ascii="Times New Roman" w:hAnsi="Times New Roman"/>
        </w:rPr>
        <w:t>.</w:t>
      </w:r>
      <w:r w:rsidRPr="002940F5">
        <w:rPr>
          <w:rFonts w:ascii="Times New Roman" w:hAnsi="Times New Roman"/>
        </w:rPr>
        <w:t xml:space="preserve"> The PC shall also ensure active engagement with other ministries, regional and administrative districts in the implementation of the Project in order to ensure its smooth implementation.</w:t>
      </w:r>
    </w:p>
    <w:p w:rsidR="00C36AE8" w:rsidRPr="002940F5" w:rsidRDefault="00465009" w:rsidP="0046782C">
      <w:pPr>
        <w:pStyle w:val="ListParagraph"/>
        <w:numPr>
          <w:ilvl w:val="2"/>
          <w:numId w:val="14"/>
        </w:numPr>
        <w:tabs>
          <w:tab w:val="clear" w:pos="3060"/>
          <w:tab w:val="left" w:pos="270"/>
          <w:tab w:val="num" w:pos="360"/>
        </w:tabs>
        <w:ind w:left="0" w:firstLine="0"/>
        <w:jc w:val="both"/>
        <w:rPr>
          <w:rFonts w:ascii="Times New Roman" w:hAnsi="Times New Roman"/>
        </w:rPr>
      </w:pPr>
      <w:r>
        <w:rPr>
          <w:rFonts w:ascii="Times New Roman" w:hAnsi="Times New Roman"/>
          <w:b/>
        </w:rPr>
        <w:tab/>
      </w:r>
      <w:r>
        <w:rPr>
          <w:rFonts w:ascii="Times New Roman" w:hAnsi="Times New Roman"/>
          <w:b/>
        </w:rPr>
        <w:tab/>
      </w:r>
      <w:r w:rsidR="00C36AE8" w:rsidRPr="002940F5">
        <w:rPr>
          <w:rFonts w:ascii="Times New Roman" w:hAnsi="Times New Roman"/>
          <w:b/>
        </w:rPr>
        <w:t>Deputy Project Coordinator (DPC):</w:t>
      </w:r>
      <w:r w:rsidR="00C36AE8" w:rsidRPr="002940F5">
        <w:rPr>
          <w:rFonts w:ascii="Times New Roman" w:hAnsi="Times New Roman"/>
        </w:rPr>
        <w:t xml:space="preserve">  The DPC will have direct oversight of operations, including the implementation of the sub-projects. In addition, the DPC shall have direct oversight of the regional level Project Officers, the financial and administrative officers. The DPC will also be responsible direct oversight of contract management and ensuring the effective execution of all contracts, in coordination with the Engineer(s). The DPC will also be responsible for ensuring the proper consultative processes are undertaken at the regional level in the formulation of sub-projects.</w:t>
      </w:r>
    </w:p>
    <w:p w:rsidR="00C36AE8" w:rsidRPr="002940F5" w:rsidRDefault="00465009" w:rsidP="0046782C">
      <w:pPr>
        <w:pStyle w:val="ListParagraph"/>
        <w:numPr>
          <w:ilvl w:val="2"/>
          <w:numId w:val="14"/>
        </w:numPr>
        <w:tabs>
          <w:tab w:val="clear" w:pos="3060"/>
          <w:tab w:val="left" w:pos="270"/>
          <w:tab w:val="num" w:pos="360"/>
        </w:tabs>
        <w:ind w:left="0" w:firstLine="0"/>
        <w:jc w:val="both"/>
        <w:rPr>
          <w:rFonts w:ascii="Times New Roman" w:hAnsi="Times New Roman"/>
        </w:rPr>
      </w:pPr>
      <w:r>
        <w:rPr>
          <w:rFonts w:ascii="Times New Roman" w:hAnsi="Times New Roman"/>
          <w:b/>
        </w:rPr>
        <w:tab/>
      </w:r>
      <w:r w:rsidR="00C36AE8" w:rsidRPr="002940F5">
        <w:rPr>
          <w:rFonts w:ascii="Times New Roman" w:hAnsi="Times New Roman"/>
          <w:b/>
        </w:rPr>
        <w:t>Engineer:</w:t>
      </w:r>
      <w:r w:rsidR="00C36AE8" w:rsidRPr="002940F5">
        <w:rPr>
          <w:rFonts w:ascii="Times New Roman" w:hAnsi="Times New Roman"/>
        </w:rPr>
        <w:t xml:space="preserve">  The PIU will include up to two Engineers, depending on workflow, who will provide technical support to the DPC and Projects Officers. The Engineer will be responsible for overseeing the preparation of the consultant teams preparing the sub-projects and will oversee preparation of bidding documents and will be involved in the assessment of bids and consultant processes for work related to sub-projects. The Engineer will also be responsible for assessing quality and progress of sub-projects, and will coordinate with the Monitoring Agent as well as the Monitoring and Evaluation Officer and the Procurement Officer.</w:t>
      </w:r>
    </w:p>
    <w:p w:rsidR="00C36AE8" w:rsidRPr="002940F5" w:rsidRDefault="00465009" w:rsidP="0046782C">
      <w:pPr>
        <w:pStyle w:val="ListParagraph"/>
        <w:numPr>
          <w:ilvl w:val="2"/>
          <w:numId w:val="14"/>
        </w:numPr>
        <w:tabs>
          <w:tab w:val="clear" w:pos="3060"/>
          <w:tab w:val="left" w:pos="270"/>
          <w:tab w:val="num" w:pos="360"/>
        </w:tabs>
        <w:ind w:left="0" w:firstLine="0"/>
        <w:jc w:val="both"/>
        <w:rPr>
          <w:rFonts w:ascii="Times New Roman" w:hAnsi="Times New Roman"/>
        </w:rPr>
      </w:pPr>
      <w:r>
        <w:rPr>
          <w:rFonts w:ascii="Times New Roman" w:hAnsi="Times New Roman"/>
          <w:b/>
        </w:rPr>
        <w:tab/>
      </w:r>
      <w:r w:rsidR="00C36AE8" w:rsidRPr="002940F5">
        <w:rPr>
          <w:rFonts w:ascii="Times New Roman" w:hAnsi="Times New Roman"/>
          <w:b/>
        </w:rPr>
        <w:t>Procurement Officer (PO):</w:t>
      </w:r>
      <w:r w:rsidR="00C36AE8" w:rsidRPr="002940F5">
        <w:rPr>
          <w:rFonts w:ascii="Times New Roman" w:hAnsi="Times New Roman"/>
        </w:rPr>
        <w:t xml:space="preserve">  The PO will be a Civil Servant from the Ministry of Finance and will be responsible for providing proper guidance to the PIU on procurement process and shall be responsible for preparing, implementing and monitoring the Project procurement plans. The PO will report to the Project Coordinator, but will maintain a reporting relationship to the Director of Procurement in the Ministry of Finance.</w:t>
      </w:r>
    </w:p>
    <w:p w:rsidR="00C36AE8" w:rsidRPr="002940F5" w:rsidRDefault="00C36AE8" w:rsidP="0046782C">
      <w:pPr>
        <w:pStyle w:val="ListParagraph"/>
        <w:numPr>
          <w:ilvl w:val="2"/>
          <w:numId w:val="14"/>
        </w:numPr>
        <w:tabs>
          <w:tab w:val="clear" w:pos="3060"/>
          <w:tab w:val="left" w:pos="0"/>
        </w:tabs>
        <w:ind w:left="0" w:firstLine="0"/>
        <w:jc w:val="both"/>
        <w:rPr>
          <w:rFonts w:ascii="Times New Roman" w:hAnsi="Times New Roman"/>
        </w:rPr>
      </w:pPr>
      <w:r w:rsidRPr="002940F5">
        <w:rPr>
          <w:rFonts w:ascii="Times New Roman" w:hAnsi="Times New Roman"/>
          <w:b/>
        </w:rPr>
        <w:t>Monitoring and Evaluation Officer (MEO).</w:t>
      </w:r>
      <w:r w:rsidRPr="002940F5">
        <w:rPr>
          <w:rFonts w:ascii="Times New Roman" w:hAnsi="Times New Roman"/>
        </w:rPr>
        <w:t xml:space="preserve"> The MEO will be responsible for overall Monitoring and Evaluation of the Project.  This will include monitoring the physical and financial progress of the Project. In addition, the MEO shall be responsible for managing the Project’s overall Monitoring and Evaluation Framework to ensure that the Project is on track to meeting its development objectives, its expected outputs and outcomes and it intended beneficiaries. The MEO will work in close consultation and coordination with the Engineer, the Financial Officer, Project Officers and the Bank’s Independent Monitoring Agent.</w:t>
      </w:r>
    </w:p>
    <w:p w:rsidR="00C36AE8" w:rsidRPr="002940F5" w:rsidRDefault="00C36AE8" w:rsidP="0046782C">
      <w:pPr>
        <w:pStyle w:val="ListParagraph"/>
        <w:numPr>
          <w:ilvl w:val="2"/>
          <w:numId w:val="14"/>
        </w:numPr>
        <w:tabs>
          <w:tab w:val="clear" w:pos="3060"/>
          <w:tab w:val="left" w:pos="0"/>
        </w:tabs>
        <w:ind w:left="0" w:firstLine="0"/>
        <w:jc w:val="both"/>
        <w:rPr>
          <w:rFonts w:ascii="Times New Roman" w:hAnsi="Times New Roman"/>
          <w:b/>
        </w:rPr>
      </w:pPr>
      <w:r w:rsidRPr="002940F5">
        <w:rPr>
          <w:rFonts w:ascii="Times New Roman" w:hAnsi="Times New Roman"/>
          <w:b/>
        </w:rPr>
        <w:t xml:space="preserve">Communications Officer (CO):  </w:t>
      </w:r>
      <w:r w:rsidRPr="002940F5">
        <w:rPr>
          <w:rFonts w:ascii="Times New Roman" w:hAnsi="Times New Roman"/>
        </w:rPr>
        <w:t>The CO will be responsible for raising awareness of the program and the program activities. The CO will work close with the communications team in the President and Prime Minister’s office to ensure communications of the program is consistent with overall government communications. The CO will also oversee the management and production of the SFF website and other communications media related to the Project.</w:t>
      </w:r>
    </w:p>
    <w:p w:rsidR="00C36AE8" w:rsidRPr="002940F5" w:rsidRDefault="00C36AE8" w:rsidP="0046782C">
      <w:pPr>
        <w:pStyle w:val="ListParagraph"/>
        <w:numPr>
          <w:ilvl w:val="2"/>
          <w:numId w:val="14"/>
        </w:numPr>
        <w:tabs>
          <w:tab w:val="clear" w:pos="3060"/>
          <w:tab w:val="left" w:pos="0"/>
        </w:tabs>
        <w:ind w:left="0" w:firstLine="0"/>
        <w:jc w:val="both"/>
        <w:rPr>
          <w:rFonts w:ascii="Times New Roman" w:hAnsi="Times New Roman"/>
        </w:rPr>
      </w:pPr>
      <w:r w:rsidRPr="002940F5">
        <w:rPr>
          <w:rFonts w:ascii="Times New Roman" w:hAnsi="Times New Roman"/>
          <w:b/>
        </w:rPr>
        <w:t xml:space="preserve">Financial Officer (FO):  </w:t>
      </w:r>
      <w:r w:rsidRPr="002940F5">
        <w:rPr>
          <w:rFonts w:ascii="Times New Roman" w:hAnsi="Times New Roman"/>
        </w:rPr>
        <w:t>The FO will be a member of the civil service and will be responsible for preparing and maintaining financial records in collaboration with EAFS in the Accountant General’s office and the Budget office of the MoF.</w:t>
      </w:r>
    </w:p>
    <w:p w:rsidR="00C36AE8" w:rsidRDefault="00C36AE8" w:rsidP="0046782C">
      <w:pPr>
        <w:pStyle w:val="ListParagraph"/>
        <w:numPr>
          <w:ilvl w:val="2"/>
          <w:numId w:val="14"/>
        </w:numPr>
        <w:tabs>
          <w:tab w:val="clear" w:pos="3060"/>
          <w:tab w:val="left" w:pos="0"/>
        </w:tabs>
        <w:ind w:left="0" w:firstLine="0"/>
        <w:jc w:val="both"/>
        <w:rPr>
          <w:rFonts w:ascii="Times New Roman" w:hAnsi="Times New Roman"/>
        </w:rPr>
      </w:pPr>
      <w:r w:rsidRPr="002940F5">
        <w:rPr>
          <w:rFonts w:ascii="Times New Roman" w:hAnsi="Times New Roman"/>
          <w:b/>
        </w:rPr>
        <w:t xml:space="preserve">Administrative Officer (AO):  </w:t>
      </w:r>
      <w:r w:rsidRPr="002940F5">
        <w:rPr>
          <w:rFonts w:ascii="Times New Roman" w:hAnsi="Times New Roman"/>
        </w:rPr>
        <w:t>The AO will be responsible for supporting the PIU in all administrative tasks. This will include, inter alia, arranging logistics for project related activities such as site visits, missions and meetings with international partners, etc. The AO will maintain Project files, records, etc. and will serve as a point of contact for all administrative functions.</w:t>
      </w:r>
    </w:p>
    <w:p w:rsidR="002940F5" w:rsidRPr="002940F5" w:rsidRDefault="002940F5" w:rsidP="0046782C">
      <w:pPr>
        <w:pStyle w:val="ListParagraph"/>
        <w:numPr>
          <w:ilvl w:val="2"/>
          <w:numId w:val="14"/>
        </w:numPr>
        <w:tabs>
          <w:tab w:val="clear" w:pos="3060"/>
          <w:tab w:val="left" w:pos="0"/>
        </w:tabs>
        <w:ind w:left="0" w:firstLine="0"/>
        <w:jc w:val="both"/>
        <w:rPr>
          <w:rFonts w:ascii="Times New Roman" w:hAnsi="Times New Roman"/>
        </w:rPr>
      </w:pPr>
      <w:r w:rsidRPr="002940F5">
        <w:rPr>
          <w:rFonts w:ascii="Times New Roman" w:hAnsi="Times New Roman"/>
          <w:b/>
        </w:rPr>
        <w:t>Projects Officers</w:t>
      </w:r>
      <w:r>
        <w:rPr>
          <w:rFonts w:ascii="Times New Roman" w:hAnsi="Times New Roman"/>
          <w:b/>
        </w:rPr>
        <w:t xml:space="preserve"> (POs): </w:t>
      </w:r>
      <w:r>
        <w:rPr>
          <w:rFonts w:ascii="Times New Roman" w:hAnsi="Times New Roman"/>
        </w:rPr>
        <w:t xml:space="preserve">The POs will be responsible for supporting the community consultation process and relations throughout the implementation phase. The POs will be responsible for overseeing the day-to-day rehabilitation and/or construction of the small-scale infrastructures in the regions. They will be hired on a contractual basis that will last for the duration of the physical works in the regions. The POs will report to the DPC. </w:t>
      </w:r>
    </w:p>
    <w:p w:rsidR="00C36AE8" w:rsidRPr="002940F5" w:rsidRDefault="00C36AE8" w:rsidP="00C36AE8">
      <w:pPr>
        <w:pStyle w:val="ListParagraph"/>
        <w:rPr>
          <w:rFonts w:ascii="Times New Roman" w:hAnsi="Times New Roman"/>
        </w:rPr>
      </w:pPr>
    </w:p>
    <w:p w:rsidR="00C36AE8" w:rsidRPr="002940F5" w:rsidRDefault="00D57791" w:rsidP="00C36AE8">
      <w:pPr>
        <w:pStyle w:val="Caption"/>
        <w:rPr>
          <w:sz w:val="22"/>
          <w:szCs w:val="22"/>
        </w:rPr>
      </w:pPr>
      <w:r>
        <w:rPr>
          <w:noProof/>
          <w:sz w:val="22"/>
          <w:szCs w:val="22"/>
        </w:rPr>
        <mc:AlternateContent>
          <mc:Choice Requires="wps">
            <w:drawing>
              <wp:anchor distT="0" distB="0" distL="114300" distR="114300" simplePos="0" relativeHeight="251648512" behindDoc="0" locked="0" layoutInCell="1" allowOverlap="1" wp14:anchorId="620E1CD6" wp14:editId="2E7668BD">
                <wp:simplePos x="0" y="0"/>
                <wp:positionH relativeFrom="margin">
                  <wp:posOffset>2048460</wp:posOffset>
                </wp:positionH>
                <wp:positionV relativeFrom="paragraph">
                  <wp:posOffset>473050</wp:posOffset>
                </wp:positionV>
                <wp:extent cx="1666875" cy="514350"/>
                <wp:effectExtent l="0" t="0" r="28575"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Program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0E1CD6" id="Rectangle 241" o:spid="_x0000_s1040" style="position:absolute;margin-left:161.3pt;margin-top:37.25pt;width:131.25pt;height:4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" fillcolor="#5b9bd5" strokecolor="#41719c" strokeweight="1pt">
                <v:path arrowok="t"/>
                <v:textbox>
                  <w:txbxContent>
                    <w:p w:rsidR="00643E53" w:rsidRDefault="00643E53" w:rsidP="00C36AE8">
                      <w:pPr>
                        <w:jc w:val="center"/>
                      </w:pPr>
                      <w:r>
                        <w:t>Program Coordinator</w:t>
                      </w:r>
                    </w:p>
                  </w:txbxContent>
                </v:textbox>
                <w10:wrap anchorx="margin"/>
              </v:rect>
            </w:pict>
          </mc:Fallback>
        </mc:AlternateContent>
      </w:r>
      <w:r w:rsidR="00C36AE8" w:rsidRPr="002940F5">
        <w:rPr>
          <w:sz w:val="22"/>
          <w:szCs w:val="22"/>
        </w:rPr>
        <w:t xml:space="preserve">Figure </w:t>
      </w:r>
      <w:r w:rsidR="00675E6C" w:rsidRPr="002940F5">
        <w:rPr>
          <w:sz w:val="22"/>
          <w:szCs w:val="22"/>
        </w:rPr>
        <w:fldChar w:fldCharType="begin"/>
      </w:r>
      <w:r w:rsidR="00C36AE8" w:rsidRPr="002940F5">
        <w:rPr>
          <w:sz w:val="22"/>
          <w:szCs w:val="22"/>
        </w:rPr>
        <w:instrText xml:space="preserve"> SEQ Figure \* ARABIC </w:instrText>
      </w:r>
      <w:r w:rsidR="00675E6C" w:rsidRPr="002940F5">
        <w:rPr>
          <w:sz w:val="22"/>
          <w:szCs w:val="22"/>
        </w:rPr>
        <w:fldChar w:fldCharType="separate"/>
      </w:r>
      <w:r w:rsidR="00643E53">
        <w:rPr>
          <w:noProof/>
          <w:sz w:val="22"/>
          <w:szCs w:val="22"/>
        </w:rPr>
        <w:t>2</w:t>
      </w:r>
      <w:r w:rsidR="00675E6C" w:rsidRPr="002940F5">
        <w:rPr>
          <w:noProof/>
          <w:sz w:val="22"/>
          <w:szCs w:val="22"/>
        </w:rPr>
        <w:fldChar w:fldCharType="end"/>
      </w:r>
      <w:r w:rsidR="00B9783F">
        <w:rPr>
          <w:noProof/>
          <w:sz w:val="22"/>
          <w:szCs w:val="22"/>
        </w:rPr>
        <mc:AlternateContent>
          <mc:Choice Requires="wps">
            <w:drawing>
              <wp:anchor distT="45720" distB="45720" distL="114300" distR="114300" simplePos="0" relativeHeight="251647488" behindDoc="0" locked="0" layoutInCell="1" allowOverlap="1" wp14:anchorId="32AF3A53" wp14:editId="075D4538">
                <wp:simplePos x="0" y="0"/>
                <wp:positionH relativeFrom="margin">
                  <wp:align>left</wp:align>
                </wp:positionH>
                <wp:positionV relativeFrom="paragraph">
                  <wp:posOffset>358140</wp:posOffset>
                </wp:positionV>
                <wp:extent cx="6219825" cy="3495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495675"/>
                        </a:xfrm>
                        <a:prstGeom prst="rect">
                          <a:avLst/>
                        </a:prstGeom>
                        <a:solidFill>
                          <a:srgbClr val="FFFFFF"/>
                        </a:solidFill>
                        <a:ln w="9525">
                          <a:solidFill>
                            <a:srgbClr val="000000"/>
                          </a:solidFill>
                          <a:miter lim="800000"/>
                          <a:headEnd/>
                          <a:tailEnd/>
                        </a:ln>
                      </wps:spPr>
                      <wps:txbx>
                        <w:txbxContent>
                          <w:p w:rsidR="00643E53" w:rsidRDefault="00643E53" w:rsidP="00C36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F3A53" id="_x0000_t202" coordsize="21600,21600" o:spt="202" path="m,l,21600r21600,l21600,xe">
                <v:stroke joinstyle="miter"/>
                <v:path gradientshapeok="t" o:connecttype="rect"/>
              </v:shapetype>
              <v:shape id="Text Box 2" o:spid="_x0000_s1041" type="#_x0000_t202" style="position:absolute;margin-left:0;margin-top:28.2pt;width:489.75pt;height:275.25pt;z-index:25164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RDJw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">
                <v:textbox>
                  <w:txbxContent>
                    <w:p w:rsidR="00643E53" w:rsidRDefault="00643E53" w:rsidP="00C36AE8"/>
                  </w:txbxContent>
                </v:textbox>
                <w10:wrap type="square" anchorx="margin"/>
              </v:shape>
            </w:pict>
          </mc:Fallback>
        </mc:AlternateContent>
      </w:r>
      <w:r w:rsidR="00B9783F">
        <w:rPr>
          <w:noProof/>
          <w:sz w:val="22"/>
          <w:szCs w:val="22"/>
        </w:rPr>
        <mc:AlternateContent>
          <mc:Choice Requires="wps">
            <w:drawing>
              <wp:anchor distT="0" distB="0" distL="114300" distR="114300" simplePos="0" relativeHeight="251655680" behindDoc="0" locked="0" layoutInCell="1" allowOverlap="1" wp14:anchorId="20351843" wp14:editId="2FF08E8B">
                <wp:simplePos x="0" y="0"/>
                <wp:positionH relativeFrom="margin">
                  <wp:posOffset>5238750</wp:posOffset>
                </wp:positionH>
                <wp:positionV relativeFrom="paragraph">
                  <wp:posOffset>3167380</wp:posOffset>
                </wp:positionV>
                <wp:extent cx="914400" cy="523875"/>
                <wp:effectExtent l="0" t="0" r="19050" b="2857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23875"/>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384CCF" w:rsidRDefault="00643E53" w:rsidP="00C36AE8">
                            <w:pPr>
                              <w:jc w:val="center"/>
                              <w:rPr>
                                <w:sz w:val="18"/>
                              </w:rPr>
                            </w:pPr>
                            <w:r w:rsidRPr="00384CCF">
                              <w:rPr>
                                <w:sz w:val="18"/>
                              </w:rPr>
                              <w:t>Regional Project Officer</w:t>
                            </w:r>
                            <w:r>
                              <w:rPr>
                                <w:sz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1843" id="Rectangle 237" o:spid="_x0000_s1042" style="position:absolute;margin-left:412.5pt;margin-top:249.4pt;width:1in;height:4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" fillcolor="#5b9bd5" strokecolor="#41719c" strokeweight="1pt">
                <v:path arrowok="t"/>
                <v:textbox>
                  <w:txbxContent>
                    <w:p w:rsidR="00643E53" w:rsidRPr="00384CCF" w:rsidRDefault="00643E53" w:rsidP="00C36AE8">
                      <w:pPr>
                        <w:jc w:val="center"/>
                        <w:rPr>
                          <w:sz w:val="18"/>
                        </w:rPr>
                      </w:pPr>
                      <w:r w:rsidRPr="00384CCF">
                        <w:rPr>
                          <w:sz w:val="18"/>
                        </w:rPr>
                        <w:t>Regional Project Officer</w:t>
                      </w:r>
                      <w:r>
                        <w:rPr>
                          <w:sz w:val="18"/>
                        </w:rPr>
                        <w:t>s</w:t>
                      </w: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61824" behindDoc="0" locked="0" layoutInCell="1" allowOverlap="1" wp14:anchorId="3A9939EC" wp14:editId="234FDAE4">
                <wp:simplePos x="0" y="0"/>
                <wp:positionH relativeFrom="column">
                  <wp:posOffset>6150609</wp:posOffset>
                </wp:positionH>
                <wp:positionV relativeFrom="paragraph">
                  <wp:posOffset>2158365</wp:posOffset>
                </wp:positionV>
                <wp:extent cx="0" cy="1005840"/>
                <wp:effectExtent l="0" t="0" r="19050" b="228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05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8C73F" id="Straight Connector 55" o:spid="_x0000_s1026" style="position:absolute;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4.3pt,169.95pt" to="484.3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" strokecolor="#5b9bd5" strokeweight=".5pt">
                <v:stroke joinstyle="miter"/>
                <o:lock v:ext="edit" shapetype="f"/>
              </v:line>
            </w:pict>
          </mc:Fallback>
        </mc:AlternateContent>
      </w:r>
      <w:r w:rsidR="00B9783F">
        <w:rPr>
          <w:noProof/>
          <w:sz w:val="22"/>
          <w:szCs w:val="22"/>
        </w:rPr>
        <mc:AlternateContent>
          <mc:Choice Requires="wps">
            <w:drawing>
              <wp:anchor distT="0" distB="0" distL="114300" distR="114300" simplePos="0" relativeHeight="251662848" behindDoc="0" locked="0" layoutInCell="1" allowOverlap="1" wp14:anchorId="498D3398" wp14:editId="49013518">
                <wp:simplePos x="0" y="0"/>
                <wp:positionH relativeFrom="margin">
                  <wp:posOffset>5145405</wp:posOffset>
                </wp:positionH>
                <wp:positionV relativeFrom="paragraph">
                  <wp:posOffset>2400935</wp:posOffset>
                </wp:positionV>
                <wp:extent cx="961390" cy="457200"/>
                <wp:effectExtent l="0" t="0" r="10160" b="1905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19"/>
                                <w:szCs w:val="19"/>
                              </w:rPr>
                            </w:pPr>
                            <w:r w:rsidRPr="00040154">
                              <w:rPr>
                                <w:sz w:val="19"/>
                                <w:szCs w:val="19"/>
                              </w:rPr>
                              <w:t xml:space="preserve">Administration Officer </w:t>
                            </w:r>
                          </w:p>
                          <w:p w:rsidR="00643E53" w:rsidRPr="00040154" w:rsidRDefault="00643E53" w:rsidP="00C36AE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3398" id="Rectangle 229" o:spid="_x0000_s1043" style="position:absolute;margin-left:405.15pt;margin-top:189.05pt;width:75.7pt;height: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" fillcolor="#5b9bd5" strokecolor="#41719c" strokeweight="1pt">
                <v:path arrowok="t"/>
                <v:textbox>
                  <w:txbxContent>
                    <w:p w:rsidR="00643E53" w:rsidRPr="00040154" w:rsidRDefault="00643E53" w:rsidP="00C36AE8">
                      <w:pPr>
                        <w:jc w:val="center"/>
                        <w:rPr>
                          <w:sz w:val="19"/>
                          <w:szCs w:val="19"/>
                        </w:rPr>
                      </w:pPr>
                      <w:r w:rsidRPr="00040154">
                        <w:rPr>
                          <w:sz w:val="19"/>
                          <w:szCs w:val="19"/>
                        </w:rPr>
                        <w:t xml:space="preserve">Administration Officer </w:t>
                      </w:r>
                    </w:p>
                    <w:p w:rsidR="00643E53" w:rsidRPr="00040154" w:rsidRDefault="00643E53" w:rsidP="00C36AE8">
                      <w:pPr>
                        <w:jc w:val="center"/>
                        <w:rPr>
                          <w:sz w:val="20"/>
                        </w:rPr>
                      </w:pP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60800" behindDoc="0" locked="0" layoutInCell="1" allowOverlap="1" wp14:anchorId="4E5EC29E" wp14:editId="245D0CA1">
                <wp:simplePos x="0" y="0"/>
                <wp:positionH relativeFrom="column">
                  <wp:posOffset>4591049</wp:posOffset>
                </wp:positionH>
                <wp:positionV relativeFrom="paragraph">
                  <wp:posOffset>2160270</wp:posOffset>
                </wp:positionV>
                <wp:extent cx="0" cy="2286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53D69" id="Straight Connector 54"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1.5pt,170.1pt" to="361.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" strokecolor="#5b9bd5" strokeweight=".5pt">
                <v:stroke joinstyle="miter"/>
                <o:lock v:ext="edit" shapetype="f"/>
              </v:line>
            </w:pict>
          </mc:Fallback>
        </mc:AlternateContent>
      </w:r>
      <w:r w:rsidR="00B9783F">
        <w:rPr>
          <w:noProof/>
          <w:sz w:val="22"/>
          <w:szCs w:val="22"/>
        </w:rPr>
        <mc:AlternateContent>
          <mc:Choice Requires="wps">
            <w:drawing>
              <wp:anchor distT="0" distB="0" distL="114300" distR="114300" simplePos="0" relativeHeight="251651584" behindDoc="0" locked="0" layoutInCell="1" allowOverlap="1" wp14:anchorId="20BA3F2D" wp14:editId="24166E27">
                <wp:simplePos x="0" y="0"/>
                <wp:positionH relativeFrom="margin">
                  <wp:posOffset>4143375</wp:posOffset>
                </wp:positionH>
                <wp:positionV relativeFrom="paragraph">
                  <wp:posOffset>2398395</wp:posOffset>
                </wp:positionV>
                <wp:extent cx="914400" cy="457200"/>
                <wp:effectExtent l="0" t="0" r="19050" b="1905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20"/>
                              </w:rPr>
                            </w:pPr>
                            <w:r w:rsidRPr="00040154">
                              <w:rPr>
                                <w:sz w:val="20"/>
                              </w:rPr>
                              <w:t>Engineer</w:t>
                            </w:r>
                            <w:r>
                              <w:rPr>
                                <w:sz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3F2D" id="Rectangle 230" o:spid="_x0000_s1044" style="position:absolute;margin-left:326.25pt;margin-top:188.85pt;width:1in;height:3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" fillcolor="#5b9bd5" strokecolor="#41719c" strokeweight="1pt">
                <v:path arrowok="t"/>
                <v:textbox>
                  <w:txbxContent>
                    <w:p w:rsidR="00643E53" w:rsidRPr="00040154" w:rsidRDefault="00643E53" w:rsidP="00C36AE8">
                      <w:pPr>
                        <w:jc w:val="center"/>
                        <w:rPr>
                          <w:sz w:val="20"/>
                        </w:rPr>
                      </w:pPr>
                      <w:r w:rsidRPr="00040154">
                        <w:rPr>
                          <w:sz w:val="20"/>
                        </w:rPr>
                        <w:t>Engineer</w:t>
                      </w:r>
                      <w:r>
                        <w:rPr>
                          <w:sz w:val="20"/>
                        </w:rPr>
                        <w:t>(s)</w:t>
                      </w: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66944" behindDoc="0" locked="0" layoutInCell="1" allowOverlap="1" wp14:anchorId="0B8C889E" wp14:editId="2961BC96">
                <wp:simplePos x="0" y="0"/>
                <wp:positionH relativeFrom="column">
                  <wp:posOffset>3555999</wp:posOffset>
                </wp:positionH>
                <wp:positionV relativeFrom="paragraph">
                  <wp:posOffset>2169795</wp:posOffset>
                </wp:positionV>
                <wp:extent cx="0" cy="228600"/>
                <wp:effectExtent l="0" t="0" r="1905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0CA6E" id="Straight Connector 231" o:spid="_x0000_s1026" style="position:absolute;flip:x;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0pt,170.85pt" to="280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" strokecolor="#5b9bd5" strokeweight=".5pt">
                <v:stroke joinstyle="miter"/>
                <o:lock v:ext="edit" shapetype="f"/>
              </v:line>
            </w:pict>
          </mc:Fallback>
        </mc:AlternateContent>
      </w:r>
      <w:r w:rsidR="00B9783F">
        <w:rPr>
          <w:noProof/>
          <w:sz w:val="22"/>
          <w:szCs w:val="22"/>
        </w:rPr>
        <mc:AlternateContent>
          <mc:Choice Requires="wps">
            <w:drawing>
              <wp:anchor distT="0" distB="0" distL="114300" distR="114300" simplePos="0" relativeHeight="251652608" behindDoc="0" locked="0" layoutInCell="1" allowOverlap="1" wp14:anchorId="258CA042" wp14:editId="1EECCEAF">
                <wp:simplePos x="0" y="0"/>
                <wp:positionH relativeFrom="margin">
                  <wp:posOffset>3124200</wp:posOffset>
                </wp:positionH>
                <wp:positionV relativeFrom="paragraph">
                  <wp:posOffset>2400300</wp:posOffset>
                </wp:positionV>
                <wp:extent cx="914400" cy="457200"/>
                <wp:effectExtent l="0" t="0" r="19050" b="1905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20"/>
                              </w:rPr>
                            </w:pPr>
                            <w:r w:rsidRPr="00040154">
                              <w:rPr>
                                <w:sz w:val="20"/>
                              </w:rPr>
                              <w:t>Communications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A042" id="Rectangle 232" o:spid="_x0000_s1045" style="position:absolute;margin-left:246pt;margin-top:189pt;width:1in;height:3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" fillcolor="#5b9bd5" strokecolor="#41719c" strokeweight="1pt">
                <v:path arrowok="t"/>
                <v:textbox>
                  <w:txbxContent>
                    <w:p w:rsidR="00643E53" w:rsidRPr="00040154" w:rsidRDefault="00643E53" w:rsidP="00C36AE8">
                      <w:pPr>
                        <w:jc w:val="center"/>
                        <w:rPr>
                          <w:sz w:val="20"/>
                        </w:rPr>
                      </w:pPr>
                      <w:r w:rsidRPr="00040154">
                        <w:rPr>
                          <w:sz w:val="20"/>
                        </w:rPr>
                        <w:t>Communications Officer</w:t>
                      </w:r>
                    </w:p>
                  </w:txbxContent>
                </v:textbox>
                <w10:wrap anchorx="margin"/>
              </v:rect>
            </w:pict>
          </mc:Fallback>
        </mc:AlternateContent>
      </w:r>
      <w:r w:rsidR="00B9783F">
        <w:rPr>
          <w:noProof/>
          <w:sz w:val="22"/>
          <w:szCs w:val="22"/>
        </w:rPr>
        <mc:AlternateContent>
          <mc:Choice Requires="wps">
            <w:drawing>
              <wp:anchor distT="0" distB="0" distL="114300" distR="114300" simplePos="0" relativeHeight="251653632" behindDoc="0" locked="0" layoutInCell="1" allowOverlap="1" wp14:anchorId="7DC1C6B8" wp14:editId="0DF17510">
                <wp:simplePos x="0" y="0"/>
                <wp:positionH relativeFrom="margin">
                  <wp:posOffset>2076450</wp:posOffset>
                </wp:positionH>
                <wp:positionV relativeFrom="paragraph">
                  <wp:posOffset>2398395</wp:posOffset>
                </wp:positionV>
                <wp:extent cx="914400" cy="457200"/>
                <wp:effectExtent l="0" t="0" r="19050" b="1905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20"/>
                              </w:rPr>
                            </w:pPr>
                            <w:r w:rsidRPr="00040154">
                              <w:rPr>
                                <w:sz w:val="20"/>
                              </w:rPr>
                              <w:t>M&amp;E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1C6B8" id="Rectangle 233" o:spid="_x0000_s1046" style="position:absolute;margin-left:163.5pt;margin-top:188.85pt;width:1in;height: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" fillcolor="#5b9bd5" strokecolor="#41719c" strokeweight="1pt">
                <v:path arrowok="t"/>
                <v:textbox>
                  <w:txbxContent>
                    <w:p w:rsidR="00643E53" w:rsidRPr="00040154" w:rsidRDefault="00643E53" w:rsidP="00C36AE8">
                      <w:pPr>
                        <w:jc w:val="center"/>
                        <w:rPr>
                          <w:sz w:val="20"/>
                        </w:rPr>
                      </w:pPr>
                      <w:r w:rsidRPr="00040154">
                        <w:rPr>
                          <w:sz w:val="20"/>
                        </w:rPr>
                        <w:t>M&amp;E Officer</w:t>
                      </w: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65920" behindDoc="0" locked="0" layoutInCell="1" allowOverlap="1" wp14:anchorId="03248FCD" wp14:editId="2CAD6CA9">
                <wp:simplePos x="0" y="0"/>
                <wp:positionH relativeFrom="column">
                  <wp:posOffset>2493009</wp:posOffset>
                </wp:positionH>
                <wp:positionV relativeFrom="paragraph">
                  <wp:posOffset>2160270</wp:posOffset>
                </wp:positionV>
                <wp:extent cx="0" cy="228600"/>
                <wp:effectExtent l="0" t="0" r="1905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FC76B" id="Straight Connector 234" o:spid="_x0000_s1026" style="position:absolute;flip:x;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3pt,170.1pt" to="196.3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" strokecolor="#5b9bd5" strokeweight=".5pt">
                <v:stroke joinstyle="miter"/>
                <o:lock v:ext="edit" shapetype="f"/>
              </v:line>
            </w:pict>
          </mc:Fallback>
        </mc:AlternateContent>
      </w:r>
      <w:r w:rsidR="00B9783F">
        <w:rPr>
          <w:noProof/>
          <w:sz w:val="22"/>
          <w:szCs w:val="22"/>
        </w:rPr>
        <mc:AlternateContent>
          <mc:Choice Requires="wps">
            <w:drawing>
              <wp:anchor distT="0" distB="0" distL="114299" distR="114299" simplePos="0" relativeHeight="251664896" behindDoc="0" locked="0" layoutInCell="1" allowOverlap="1" wp14:anchorId="142E6A4A" wp14:editId="53B049A9">
                <wp:simplePos x="0" y="0"/>
                <wp:positionH relativeFrom="column">
                  <wp:posOffset>1497964</wp:posOffset>
                </wp:positionH>
                <wp:positionV relativeFrom="paragraph">
                  <wp:posOffset>2165350</wp:posOffset>
                </wp:positionV>
                <wp:extent cx="0" cy="228600"/>
                <wp:effectExtent l="0" t="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A9EED" id="Straight Connector 235" o:spid="_x0000_s1026" style="position:absolute;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7.95pt,170.5pt" to="117.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" strokecolor="#5b9bd5" strokeweight=".5pt">
                <v:stroke joinstyle="miter"/>
                <o:lock v:ext="edit" shapetype="f"/>
              </v:line>
            </w:pict>
          </mc:Fallback>
        </mc:AlternateContent>
      </w:r>
      <w:r w:rsidR="00B9783F">
        <w:rPr>
          <w:noProof/>
          <w:sz w:val="22"/>
          <w:szCs w:val="22"/>
        </w:rPr>
        <mc:AlternateContent>
          <mc:Choice Requires="wps">
            <w:drawing>
              <wp:anchor distT="0" distB="0" distL="114299" distR="114299" simplePos="0" relativeHeight="251659776" behindDoc="0" locked="0" layoutInCell="1" allowOverlap="1" wp14:anchorId="2D06BBC0" wp14:editId="765D890B">
                <wp:simplePos x="0" y="0"/>
                <wp:positionH relativeFrom="column">
                  <wp:posOffset>466724</wp:posOffset>
                </wp:positionH>
                <wp:positionV relativeFrom="paragraph">
                  <wp:posOffset>2158365</wp:posOffset>
                </wp:positionV>
                <wp:extent cx="0" cy="2286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4131E" id="Straight Connector 50"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75pt,169.95pt" to="36.7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" strokecolor="#5b9bd5" strokeweight=".5pt">
                <v:stroke joinstyle="miter"/>
                <o:lock v:ext="edit" shapetype="f"/>
              </v:line>
            </w:pict>
          </mc:Fallback>
        </mc:AlternateContent>
      </w:r>
      <w:r w:rsidR="00B9783F">
        <w:rPr>
          <w:noProof/>
          <w:sz w:val="22"/>
          <w:szCs w:val="22"/>
        </w:rPr>
        <mc:AlternateContent>
          <mc:Choice Requires="wps">
            <w:drawing>
              <wp:anchor distT="0" distB="0" distL="114299" distR="114299" simplePos="0" relativeHeight="251663872" behindDoc="0" locked="0" layoutInCell="1" allowOverlap="1" wp14:anchorId="7D5F5218" wp14:editId="4CDD6086">
                <wp:simplePos x="0" y="0"/>
                <wp:positionH relativeFrom="column">
                  <wp:posOffset>5560694</wp:posOffset>
                </wp:positionH>
                <wp:positionV relativeFrom="paragraph">
                  <wp:posOffset>2164715</wp:posOffset>
                </wp:positionV>
                <wp:extent cx="0" cy="228600"/>
                <wp:effectExtent l="0" t="0" r="19050"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CA8E2" id="Straight Connector 236" o:spid="_x0000_s1026" style="position:absolute;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85pt,170.45pt" to="437.8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" strokecolor="#5b9bd5" strokeweight=".5pt">
                <v:stroke joinstyle="miter"/>
                <o:lock v:ext="edit" shapetype="f"/>
              </v:line>
            </w:pict>
          </mc:Fallback>
        </mc:AlternateContent>
      </w:r>
      <w:r w:rsidR="00B9783F">
        <w:rPr>
          <w:noProof/>
          <w:sz w:val="22"/>
          <w:szCs w:val="22"/>
        </w:rPr>
        <mc:AlternateContent>
          <mc:Choice Requires="wps">
            <w:drawing>
              <wp:anchor distT="4294967295" distB="4294967295" distL="114300" distR="114300" simplePos="0" relativeHeight="251658752" behindDoc="0" locked="0" layoutInCell="1" allowOverlap="1" wp14:anchorId="63CCCD9E" wp14:editId="42F9178A">
                <wp:simplePos x="0" y="0"/>
                <wp:positionH relativeFrom="column">
                  <wp:posOffset>466090</wp:posOffset>
                </wp:positionH>
                <wp:positionV relativeFrom="paragraph">
                  <wp:posOffset>2158364</wp:posOffset>
                </wp:positionV>
                <wp:extent cx="5687060" cy="0"/>
                <wp:effectExtent l="0" t="0" r="2794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870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210E0" id="Straight Connector 4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pt,169.95pt" to="484.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" strokecolor="#5b9bd5" strokeweight=".5pt">
                <v:stroke joinstyle="miter"/>
                <o:lock v:ext="edit" shapetype="f"/>
              </v:line>
            </w:pict>
          </mc:Fallback>
        </mc:AlternateContent>
      </w:r>
      <w:r w:rsidR="00B9783F">
        <w:rPr>
          <w:noProof/>
          <w:sz w:val="22"/>
          <w:szCs w:val="22"/>
        </w:rPr>
        <mc:AlternateContent>
          <mc:Choice Requires="wps">
            <w:drawing>
              <wp:anchor distT="0" distB="0" distL="114300" distR="114300" simplePos="0" relativeHeight="251654656" behindDoc="0" locked="0" layoutInCell="1" allowOverlap="1" wp14:anchorId="6908ED9C" wp14:editId="169069C4">
                <wp:simplePos x="0" y="0"/>
                <wp:positionH relativeFrom="margin">
                  <wp:posOffset>1075690</wp:posOffset>
                </wp:positionH>
                <wp:positionV relativeFrom="paragraph">
                  <wp:posOffset>2396490</wp:posOffset>
                </wp:positionV>
                <wp:extent cx="914400" cy="457200"/>
                <wp:effectExtent l="0" t="0" r="19050" b="1905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20"/>
                              </w:rPr>
                            </w:pPr>
                            <w:r w:rsidRPr="00040154">
                              <w:rPr>
                                <w:sz w:val="20"/>
                              </w:rPr>
                              <w:t>Financial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ED9C" id="Rectangle 239" o:spid="_x0000_s1047" style="position:absolute;margin-left:84.7pt;margin-top:188.7pt;width:1in;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" fillcolor="#5b9bd5" strokecolor="#41719c" strokeweight="1pt">
                <v:path arrowok="t"/>
                <v:textbox>
                  <w:txbxContent>
                    <w:p w:rsidR="00643E53" w:rsidRPr="00040154" w:rsidRDefault="00643E53" w:rsidP="00C36AE8">
                      <w:pPr>
                        <w:jc w:val="center"/>
                        <w:rPr>
                          <w:sz w:val="20"/>
                        </w:rPr>
                      </w:pPr>
                      <w:r w:rsidRPr="00040154">
                        <w:rPr>
                          <w:sz w:val="20"/>
                        </w:rPr>
                        <w:t>Financial Officer</w:t>
                      </w:r>
                    </w:p>
                  </w:txbxContent>
                </v:textbox>
                <w10:wrap anchorx="margin"/>
              </v:rect>
            </w:pict>
          </mc:Fallback>
        </mc:AlternateContent>
      </w:r>
      <w:r w:rsidR="00B9783F">
        <w:rPr>
          <w:noProof/>
          <w:sz w:val="22"/>
          <w:szCs w:val="22"/>
        </w:rPr>
        <mc:AlternateContent>
          <mc:Choice Requires="wps">
            <w:drawing>
              <wp:anchor distT="0" distB="0" distL="114300" distR="114300" simplePos="0" relativeHeight="251650560" behindDoc="0" locked="0" layoutInCell="1" allowOverlap="1" wp14:anchorId="3D3653DA" wp14:editId="683BAF41">
                <wp:simplePos x="0" y="0"/>
                <wp:positionH relativeFrom="margin">
                  <wp:posOffset>38100</wp:posOffset>
                </wp:positionH>
                <wp:positionV relativeFrom="paragraph">
                  <wp:posOffset>2396490</wp:posOffset>
                </wp:positionV>
                <wp:extent cx="914400" cy="457200"/>
                <wp:effectExtent l="0" t="0" r="19050" b="1905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Pr="00040154" w:rsidRDefault="00643E53" w:rsidP="00C36AE8">
                            <w:pPr>
                              <w:jc w:val="center"/>
                              <w:rPr>
                                <w:sz w:val="20"/>
                              </w:rPr>
                            </w:pPr>
                            <w:r w:rsidRPr="00040154">
                              <w:rPr>
                                <w:sz w:val="20"/>
                              </w:rPr>
                              <w:t>Procurement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653DA" id="Rectangle 240" o:spid="_x0000_s1048" style="position:absolute;margin-left:3pt;margin-top:188.7pt;width:1in;height:3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" fillcolor="#5b9bd5" strokecolor="#41719c" strokeweight="1pt">
                <v:path arrowok="t"/>
                <v:textbox>
                  <w:txbxContent>
                    <w:p w:rsidR="00643E53" w:rsidRPr="00040154" w:rsidRDefault="00643E53" w:rsidP="00C36AE8">
                      <w:pPr>
                        <w:jc w:val="center"/>
                        <w:rPr>
                          <w:sz w:val="20"/>
                        </w:rPr>
                      </w:pPr>
                      <w:r w:rsidRPr="00040154">
                        <w:rPr>
                          <w:sz w:val="20"/>
                        </w:rPr>
                        <w:t>Procurement Officer</w:t>
                      </w: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57728" behindDoc="0" locked="0" layoutInCell="1" allowOverlap="1" wp14:anchorId="54BF4161" wp14:editId="483C0E3D">
                <wp:simplePos x="0" y="0"/>
                <wp:positionH relativeFrom="column">
                  <wp:posOffset>2905124</wp:posOffset>
                </wp:positionH>
                <wp:positionV relativeFrom="paragraph">
                  <wp:posOffset>1691640</wp:posOffset>
                </wp:positionV>
                <wp:extent cx="0" cy="4572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572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FF9D9" id="Straight Connector 48"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8.75pt,133.2pt" to="228.7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" strokecolor="#5b9bd5" strokeweight=".5pt">
                <v:stroke joinstyle="miter"/>
                <o:lock v:ext="edit" shapetype="f"/>
              </v:line>
            </w:pict>
          </mc:Fallback>
        </mc:AlternateContent>
      </w:r>
      <w:r w:rsidR="00B9783F">
        <w:rPr>
          <w:noProof/>
          <w:sz w:val="22"/>
          <w:szCs w:val="22"/>
        </w:rPr>
        <mc:AlternateContent>
          <mc:Choice Requires="wps">
            <w:drawing>
              <wp:anchor distT="0" distB="0" distL="114300" distR="114300" simplePos="0" relativeHeight="251649536" behindDoc="0" locked="0" layoutInCell="1" allowOverlap="1" wp14:anchorId="42FB187F" wp14:editId="35E78DEA">
                <wp:simplePos x="0" y="0"/>
                <wp:positionH relativeFrom="margin">
                  <wp:posOffset>2257425</wp:posOffset>
                </wp:positionH>
                <wp:positionV relativeFrom="paragraph">
                  <wp:posOffset>1158240</wp:posOffset>
                </wp:positionV>
                <wp:extent cx="1257300" cy="5143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643E53" w:rsidRDefault="00643E53" w:rsidP="00C36AE8">
                            <w:pPr>
                              <w:jc w:val="center"/>
                            </w:pPr>
                            <w:r>
                              <w:t>Deputy Program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187F" id="Rectangle 27" o:spid="_x0000_s1049" style="position:absolute;margin-left:177.75pt;margin-top:91.2pt;width:99pt;height:4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" fillcolor="#5b9bd5" strokecolor="#41719c" strokeweight="1pt">
                <v:path arrowok="t"/>
                <v:textbox>
                  <w:txbxContent>
                    <w:p w:rsidR="00643E53" w:rsidRDefault="00643E53" w:rsidP="00C36AE8">
                      <w:pPr>
                        <w:jc w:val="center"/>
                      </w:pPr>
                      <w:r>
                        <w:t>Deputy Program Coordinator</w:t>
                      </w:r>
                    </w:p>
                  </w:txbxContent>
                </v:textbox>
                <w10:wrap anchorx="margin"/>
              </v:rect>
            </w:pict>
          </mc:Fallback>
        </mc:AlternateContent>
      </w:r>
      <w:r w:rsidR="00B9783F">
        <w:rPr>
          <w:noProof/>
          <w:sz w:val="22"/>
          <w:szCs w:val="22"/>
        </w:rPr>
        <mc:AlternateContent>
          <mc:Choice Requires="wps">
            <w:drawing>
              <wp:anchor distT="0" distB="0" distL="114299" distR="114299" simplePos="0" relativeHeight="251656704" behindDoc="0" locked="0" layoutInCell="1" allowOverlap="1" wp14:anchorId="0F3C1251" wp14:editId="64C8777D">
                <wp:simplePos x="0" y="0"/>
                <wp:positionH relativeFrom="column">
                  <wp:posOffset>2886074</wp:posOffset>
                </wp:positionH>
                <wp:positionV relativeFrom="paragraph">
                  <wp:posOffset>986790</wp:posOffset>
                </wp:positionV>
                <wp:extent cx="0" cy="182880"/>
                <wp:effectExtent l="0" t="0" r="19050" b="2667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28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68DE56" id="Straight Connector 238"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7.25pt,77.7pt" to="227.2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" strokecolor="#5b9bd5" strokeweight=".5pt">
                <v:stroke joinstyle="miter"/>
                <o:lock v:ext="edit" shapetype="f"/>
              </v:line>
            </w:pict>
          </mc:Fallback>
        </mc:AlternateContent>
      </w:r>
    </w:p>
    <w:p w:rsidR="00C36AE8" w:rsidRPr="002940F5" w:rsidRDefault="00C36AE8" w:rsidP="00C36AE8">
      <w:pPr>
        <w:pStyle w:val="ListParagraph"/>
        <w:ind w:left="0"/>
        <w:jc w:val="both"/>
        <w:rPr>
          <w:rFonts w:ascii="Times New Roman" w:hAnsi="Times New Roman"/>
        </w:rPr>
      </w:pPr>
    </w:p>
    <w:p w:rsidR="00C36AE8" w:rsidRPr="002940F5" w:rsidRDefault="00C36AE8" w:rsidP="00C36AE8">
      <w:pPr>
        <w:pStyle w:val="ListParagraph"/>
        <w:ind w:left="0"/>
        <w:jc w:val="both"/>
        <w:rPr>
          <w:rFonts w:ascii="Times New Roman" w:hAnsi="Times New Roman"/>
          <w:b/>
          <w:i/>
        </w:rPr>
      </w:pPr>
      <w:r w:rsidRPr="002940F5">
        <w:rPr>
          <w:rFonts w:ascii="Times New Roman" w:hAnsi="Times New Roman"/>
          <w:b/>
          <w:i/>
        </w:rPr>
        <w:t>Selection of Regions</w:t>
      </w:r>
    </w:p>
    <w:p w:rsidR="00C36AE8" w:rsidRPr="002940F5" w:rsidRDefault="00C36AE8" w:rsidP="00C36AE8">
      <w:pPr>
        <w:pStyle w:val="ListParagraph"/>
        <w:ind w:left="0"/>
        <w:jc w:val="both"/>
        <w:rPr>
          <w:rFonts w:ascii="Times New Roman" w:hAnsi="Times New Roman"/>
          <w:b/>
          <w:i/>
        </w:rPr>
      </w:pPr>
    </w:p>
    <w:p w:rsidR="00C36AE8" w:rsidRPr="002940F5" w:rsidRDefault="00C36AE8" w:rsidP="00C36AE8">
      <w:pPr>
        <w:jc w:val="both"/>
        <w:rPr>
          <w:sz w:val="22"/>
          <w:szCs w:val="22"/>
        </w:rPr>
      </w:pPr>
      <w:r w:rsidRPr="002940F5">
        <w:rPr>
          <w:sz w:val="22"/>
          <w:szCs w:val="22"/>
        </w:rPr>
        <w:t xml:space="preserve">3. It is the aim of the </w:t>
      </w:r>
      <w:r w:rsidR="00A35C65" w:rsidRPr="00A35C65">
        <w:rPr>
          <w:sz w:val="22"/>
          <w:szCs w:val="22"/>
        </w:rPr>
        <w:t xml:space="preserve">Pilot Project to Strengthen Service Delivery Through Federal Government Systems Federal Member States and Interim Regional Administrations </w:t>
      </w:r>
      <w:r w:rsidRPr="002940F5">
        <w:rPr>
          <w:sz w:val="22"/>
          <w:szCs w:val="22"/>
        </w:rPr>
        <w:t xml:space="preserve">to finance small-scale infrastructure works in </w:t>
      </w:r>
      <w:r w:rsidR="005F57EB" w:rsidRPr="00A35C65">
        <w:rPr>
          <w:sz w:val="22"/>
          <w:szCs w:val="22"/>
        </w:rPr>
        <w:t>two</w:t>
      </w:r>
      <w:r w:rsidRPr="00A35C65">
        <w:rPr>
          <w:sz w:val="22"/>
          <w:szCs w:val="22"/>
        </w:rPr>
        <w:t xml:space="preserve"> regions,</w:t>
      </w:r>
      <w:r w:rsidRPr="002940F5">
        <w:rPr>
          <w:sz w:val="22"/>
          <w:szCs w:val="22"/>
        </w:rPr>
        <w:t xml:space="preserve"> but it is accepted that sub-project implementation in some areas of the country carry security and political risks that cannot be fully mitigated. The PIU will carry out structured risk assessments before engagement in any particular region, and the risk assessments will become part-and-parcel of the individual sub-project proposals for review by the Steering Committee. The Project Operations Manual lays out the criteria, conditions and methodology for risk assessment of regions. The risk to be evaluated include:  general security; political and governance; clan dynamics; accessibility and the existence of partners such as local or non-local contracts that can undertake the sub-projects.</w:t>
      </w:r>
    </w:p>
    <w:p w:rsidR="00C36AE8" w:rsidRPr="002940F5" w:rsidRDefault="00C36AE8" w:rsidP="00C36AE8">
      <w:pPr>
        <w:jc w:val="both"/>
        <w:rPr>
          <w:sz w:val="22"/>
          <w:szCs w:val="22"/>
        </w:rPr>
      </w:pPr>
    </w:p>
    <w:p w:rsidR="00C36AE8" w:rsidRPr="002940F5" w:rsidRDefault="00C36AE8" w:rsidP="00C36AE8">
      <w:pPr>
        <w:jc w:val="both"/>
        <w:rPr>
          <w:b/>
          <w:i/>
          <w:sz w:val="22"/>
          <w:szCs w:val="22"/>
        </w:rPr>
      </w:pPr>
      <w:r w:rsidRPr="002940F5">
        <w:rPr>
          <w:b/>
          <w:i/>
          <w:sz w:val="22"/>
          <w:szCs w:val="22"/>
        </w:rPr>
        <w:t>Sub-Project Cycle</w:t>
      </w:r>
    </w:p>
    <w:p w:rsidR="00C36AE8" w:rsidRPr="002940F5" w:rsidRDefault="00C36AE8" w:rsidP="00C36AE8">
      <w:pPr>
        <w:jc w:val="both"/>
        <w:rPr>
          <w:b/>
          <w:i/>
          <w:sz w:val="22"/>
          <w:szCs w:val="22"/>
        </w:rPr>
      </w:pPr>
    </w:p>
    <w:p w:rsidR="00C36AE8" w:rsidRPr="002940F5" w:rsidRDefault="00C36AE8" w:rsidP="00C36AE8">
      <w:pPr>
        <w:jc w:val="both"/>
        <w:rPr>
          <w:sz w:val="22"/>
          <w:szCs w:val="22"/>
        </w:rPr>
      </w:pPr>
      <w:r w:rsidRPr="002940F5">
        <w:rPr>
          <w:sz w:val="22"/>
          <w:szCs w:val="22"/>
        </w:rPr>
        <w:t>4. A community consultation process is undertaken in the identification of sub-projects, and is intended to strengthen FGS credibility with local and regional constituencies. This approach is also to promote and demonstrate the principles of transparency, participation and community engagement and empowerment. Regional consultations are facilitated and managed by the PIU with the involvement of the Ministry of Interior and Federalism (MoI), together with Interim Regional Administrations.</w:t>
      </w:r>
    </w:p>
    <w:p w:rsidR="00C36AE8" w:rsidRPr="002940F5" w:rsidRDefault="00C36AE8" w:rsidP="00C36AE8">
      <w:pPr>
        <w:pStyle w:val="ListParagraph"/>
        <w:ind w:left="0"/>
        <w:jc w:val="both"/>
        <w:rPr>
          <w:rFonts w:ascii="Times New Roman" w:hAnsi="Times New Roman"/>
        </w:rPr>
      </w:pPr>
    </w:p>
    <w:p w:rsidR="00C36AE8" w:rsidRPr="002940F5" w:rsidRDefault="00C36AE8" w:rsidP="0046782C">
      <w:pPr>
        <w:pStyle w:val="ListParagraph"/>
        <w:numPr>
          <w:ilvl w:val="1"/>
          <w:numId w:val="15"/>
        </w:numPr>
        <w:spacing w:after="160" w:line="259" w:lineRule="auto"/>
        <w:ind w:left="540"/>
        <w:jc w:val="both"/>
        <w:rPr>
          <w:rFonts w:ascii="Times New Roman" w:hAnsi="Times New Roman"/>
        </w:rPr>
      </w:pPr>
      <w:r w:rsidRPr="002940F5">
        <w:rPr>
          <w:rFonts w:ascii="Times New Roman" w:hAnsi="Times New Roman"/>
        </w:rPr>
        <w:t>PIU consults with the MoI regarding the political and security situation of the region and whether there is the presence of an FGS recognized Interim Regional Administration that is able to collaborate with the FGS on small-scale development projects.</w:t>
      </w:r>
    </w:p>
    <w:p w:rsidR="00C36AE8" w:rsidRPr="002940F5" w:rsidRDefault="00C36AE8" w:rsidP="0046782C">
      <w:pPr>
        <w:pStyle w:val="ListParagraph"/>
        <w:numPr>
          <w:ilvl w:val="1"/>
          <w:numId w:val="15"/>
        </w:numPr>
        <w:spacing w:after="160" w:line="259" w:lineRule="auto"/>
        <w:ind w:left="540"/>
        <w:jc w:val="both"/>
        <w:rPr>
          <w:rFonts w:ascii="Times New Roman" w:hAnsi="Times New Roman"/>
        </w:rPr>
      </w:pPr>
      <w:r w:rsidRPr="002940F5">
        <w:rPr>
          <w:rFonts w:ascii="Times New Roman" w:hAnsi="Times New Roman"/>
        </w:rPr>
        <w:t>The PIU communicates with the Interim Regional Administration through email and phone to explain the objectives of the  Project, types of eligible sub-projects and the process of selecting priority sub-projects and the criteria for the composition of the participants for the consultative sessions.</w:t>
      </w:r>
    </w:p>
    <w:p w:rsidR="00C36AE8" w:rsidRPr="002940F5" w:rsidRDefault="00C36AE8" w:rsidP="0046782C">
      <w:pPr>
        <w:pStyle w:val="ListParagraph"/>
        <w:numPr>
          <w:ilvl w:val="1"/>
          <w:numId w:val="15"/>
        </w:numPr>
        <w:spacing w:after="160" w:line="259" w:lineRule="auto"/>
        <w:ind w:left="540"/>
        <w:jc w:val="both"/>
        <w:rPr>
          <w:rFonts w:ascii="Times New Roman" w:hAnsi="Times New Roman"/>
        </w:rPr>
      </w:pPr>
      <w:r w:rsidRPr="002940F5">
        <w:rPr>
          <w:rFonts w:ascii="Times New Roman" w:hAnsi="Times New Roman"/>
        </w:rPr>
        <w:t>The PIU and the Interim Regional Administrations work together to organize a one-day consultative workshop that includes, inter alia, local NGOs, women’s groups, youth groups, business leaders and elders. The PIU, along with representatives from the regional government play the role of facilitator in the consultative process to produce a list of needs and to build consensus on how to best prioritize potential projects, based on  available budgets.</w:t>
      </w:r>
    </w:p>
    <w:p w:rsidR="00C36AE8" w:rsidRPr="002940F5" w:rsidRDefault="00C36AE8" w:rsidP="0046782C">
      <w:pPr>
        <w:pStyle w:val="ListParagraph"/>
        <w:numPr>
          <w:ilvl w:val="1"/>
          <w:numId w:val="15"/>
        </w:numPr>
        <w:spacing w:after="160" w:line="259" w:lineRule="auto"/>
        <w:ind w:left="540"/>
        <w:jc w:val="both"/>
        <w:rPr>
          <w:rFonts w:ascii="Times New Roman" w:hAnsi="Times New Roman"/>
        </w:rPr>
      </w:pPr>
      <w:r w:rsidRPr="002940F5">
        <w:rPr>
          <w:rFonts w:ascii="Times New Roman" w:hAnsi="Times New Roman"/>
        </w:rPr>
        <w:t>Once the sub-projects have been identified, the PIU, supported by the Interim Regional Administration representatives, organize a Project Oversight Committee. The Oversight Committee consists of representatives from the local community groups which participated in the original consultative process. The Oversight Committee is chaired by the local administration and is tasked (pro bono) with providing local oversight of the sub-projects from the communities’ perspective.</w:t>
      </w:r>
    </w:p>
    <w:p w:rsidR="00C36AE8" w:rsidRPr="002940F5" w:rsidRDefault="00C36AE8" w:rsidP="0046782C">
      <w:pPr>
        <w:pStyle w:val="ListParagraph"/>
        <w:numPr>
          <w:ilvl w:val="1"/>
          <w:numId w:val="15"/>
        </w:numPr>
        <w:spacing w:after="160" w:line="259" w:lineRule="auto"/>
        <w:ind w:left="540"/>
        <w:jc w:val="both"/>
        <w:rPr>
          <w:rFonts w:ascii="Times New Roman" w:hAnsi="Times New Roman"/>
        </w:rPr>
      </w:pPr>
      <w:r w:rsidRPr="002940F5">
        <w:rPr>
          <w:rFonts w:ascii="Times New Roman" w:hAnsi="Times New Roman"/>
        </w:rPr>
        <w:t xml:space="preserve">Sub-project detailed designs and bidding documents are prepared by consultants using a competitive selection process. The bidding of the works is then done through a competitive process, that is led by the PIU, but includes representation from the Interim Regional Administrations, the Local Project Officer and the Ministry of Public Works on the bid evaluation committee. Works are contracted by the PIU/Ministry of Finance and when completed the assets are transferred to the Interim Regional Administrations. </w:t>
      </w:r>
    </w:p>
    <w:p w:rsidR="00C36AE8" w:rsidRPr="002940F5" w:rsidRDefault="00C36AE8" w:rsidP="00C36AE8">
      <w:pPr>
        <w:rPr>
          <w:b/>
          <w:i/>
          <w:sz w:val="22"/>
          <w:szCs w:val="22"/>
        </w:rPr>
      </w:pPr>
      <w:r w:rsidRPr="002940F5">
        <w:rPr>
          <w:b/>
          <w:i/>
          <w:sz w:val="22"/>
          <w:szCs w:val="22"/>
        </w:rPr>
        <w:t>Steering Committee</w:t>
      </w:r>
    </w:p>
    <w:p w:rsidR="00C36AE8" w:rsidRPr="002940F5" w:rsidRDefault="00C36AE8" w:rsidP="00C36AE8">
      <w:pPr>
        <w:rPr>
          <w:b/>
          <w:i/>
          <w:sz w:val="22"/>
          <w:szCs w:val="22"/>
        </w:rPr>
      </w:pPr>
    </w:p>
    <w:p w:rsidR="00424A69" w:rsidRDefault="009C7865" w:rsidP="009C7865">
      <w:pPr>
        <w:jc w:val="both"/>
      </w:pPr>
      <w:r>
        <w:t xml:space="preserve">5. </w:t>
      </w:r>
      <w:r w:rsidR="00C36AE8" w:rsidRPr="00E25357">
        <w:t xml:space="preserve">A Steering Committee (SC) will be established to approve </w:t>
      </w:r>
      <w:r w:rsidR="00A35C65" w:rsidRPr="00E25357">
        <w:t xml:space="preserve">Pilot Project to Strengthen Service Delivery Through Federal Government Systems Federal Member States and Interim Regional Administrations </w:t>
      </w:r>
      <w:r w:rsidR="00C36AE8" w:rsidRPr="00E06400">
        <w:t xml:space="preserve">plans, review </w:t>
      </w:r>
      <w:r w:rsidR="00977394" w:rsidRPr="00E06400">
        <w:t>Pilot Project to Strengthen Service Delivery Through Federal Government Systems Federal Member States and Interim Regional Administrations</w:t>
      </w:r>
      <w:r w:rsidR="00C36AE8" w:rsidRPr="00E06400">
        <w:t xml:space="preserve"> performance and to agree on adjustments to it its management and future operations based on lessons learned and changes that will occur to the operating environment over time. The Steering Committee will meet on a quarterly basis. It will approve annual work plans; procurement plans and </w:t>
      </w:r>
      <w:r w:rsidR="00977394" w:rsidRPr="00E06400">
        <w:t>Pilot Project to Strengthen Service Delivery Through Federal Government Systems Federal Member States and Interim Regional Administrations</w:t>
      </w:r>
      <w:r w:rsidR="00C36AE8" w:rsidRPr="004E00AA">
        <w:t xml:space="preserve"> operating budget as well as review </w:t>
      </w:r>
      <w:r w:rsidR="00977394" w:rsidRPr="004E00AA">
        <w:t xml:space="preserve">Pilot Project to Strengthen Service Delivery Through Federal Government Systems Federal Member States and Interim Regional Administrations </w:t>
      </w:r>
      <w:r w:rsidR="00C36AE8" w:rsidRPr="004E00AA">
        <w:t xml:space="preserve">performance reviews, quarterly financial reports, implementation progress reports, monitoring reports and reports on disputes and grievances. The SC will also review and approve adjustments to </w:t>
      </w:r>
      <w:r w:rsidR="00977394" w:rsidRPr="004E00AA">
        <w:t xml:space="preserve">Pilot Project to Strengthen Service Delivery Through Federal Government Systems Federal Member States and Interim Regional Administrations’ </w:t>
      </w:r>
      <w:r w:rsidR="00C36AE8" w:rsidRPr="004E00AA">
        <w:t>management and future operations based on lessons learned from implementation, improvements in FGS capacity, changes in the FGS fiscal position and evolution of the operating environment. The SC will be chaired by the Minister of Finance and include Lead Donor representation with other donor representatives also able to participate. The Monitoring Agent may also participate in the SC to provide technical information. Terms of Reference for the SC will be included in the Project Operations Manual.</w:t>
      </w:r>
    </w:p>
    <w:p w:rsidR="00424A69" w:rsidRDefault="00424A69">
      <w:r>
        <w:br w:type="page"/>
      </w:r>
    </w:p>
    <w:p w:rsidR="00C36AE8" w:rsidRPr="004E00AA" w:rsidRDefault="00424A69" w:rsidP="004E00AA">
      <w:pPr>
        <w:jc w:val="both"/>
        <w:rPr>
          <w:b/>
        </w:rPr>
      </w:pPr>
      <w:r w:rsidRPr="004E00AA">
        <w:rPr>
          <w:b/>
          <w:u w:val="single"/>
        </w:rPr>
        <w:t xml:space="preserve">Annex </w:t>
      </w:r>
      <w:r w:rsidR="0071239F" w:rsidRPr="004E00AA">
        <w:rPr>
          <w:b/>
          <w:u w:val="single"/>
        </w:rPr>
        <w:t>D:</w:t>
      </w:r>
      <w:r w:rsidR="0071239F" w:rsidRPr="004E00AA">
        <w:rPr>
          <w:b/>
        </w:rPr>
        <w:t xml:space="preserve"> Monitoring Agent Terms of Reference</w:t>
      </w:r>
    </w:p>
    <w:p w:rsidR="00D57791" w:rsidRDefault="00D57791" w:rsidP="00D57791">
      <w:pPr>
        <w:jc w:val="center"/>
        <w:rPr>
          <w:b/>
          <w:sz w:val="36"/>
          <w:szCs w:val="36"/>
        </w:rPr>
      </w:pPr>
    </w:p>
    <w:p w:rsidR="00D57791" w:rsidRPr="00B44BDD" w:rsidRDefault="00D57791" w:rsidP="00D57791">
      <w:pPr>
        <w:jc w:val="center"/>
        <w:rPr>
          <w:b/>
          <w:sz w:val="28"/>
          <w:szCs w:val="28"/>
        </w:rPr>
      </w:pPr>
      <w:r w:rsidRPr="00B44BDD">
        <w:rPr>
          <w:b/>
          <w:sz w:val="36"/>
          <w:szCs w:val="36"/>
        </w:rPr>
        <w:t>TERMS OF REFRENCE</w:t>
      </w:r>
      <w:r w:rsidRPr="005C2876">
        <w:rPr>
          <w:sz w:val="36"/>
          <w:szCs w:val="36"/>
        </w:rPr>
        <w:t xml:space="preserve"> </w:t>
      </w:r>
      <w:r>
        <w:rPr>
          <w:sz w:val="36"/>
          <w:szCs w:val="36"/>
        </w:rPr>
        <w:br/>
      </w:r>
      <w:r w:rsidRPr="00B44BDD">
        <w:rPr>
          <w:b/>
          <w:sz w:val="28"/>
          <w:szCs w:val="28"/>
        </w:rPr>
        <w:t xml:space="preserve">Monitoring Agent </w:t>
      </w:r>
    </w:p>
    <w:p w:rsidR="00D57791" w:rsidRPr="00B44BDD" w:rsidRDefault="00D57791" w:rsidP="00D57791">
      <w:pPr>
        <w:jc w:val="center"/>
        <w:rPr>
          <w:b/>
          <w:sz w:val="28"/>
          <w:szCs w:val="28"/>
        </w:rPr>
      </w:pPr>
      <w:r w:rsidRPr="00B44BDD">
        <w:rPr>
          <w:b/>
          <w:sz w:val="28"/>
          <w:szCs w:val="28"/>
        </w:rPr>
        <w:t>UN Multi-Partner Trust Fund - National Window PBF Pilot Project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8"/>
      </w:tblGrid>
      <w:tr w:rsidR="00D57791" w:rsidRPr="000E06C2" w:rsidTr="00DC384A">
        <w:tc>
          <w:tcPr>
            <w:tcW w:w="9468" w:type="dxa"/>
            <w:tcBorders>
              <w:bottom w:val="single" w:sz="4" w:space="0" w:color="auto"/>
            </w:tcBorders>
            <w:shd w:val="clear" w:color="auto" w:fill="E0E0E0"/>
          </w:tcPr>
          <w:p w:rsidR="00D57791" w:rsidRPr="000E06C2" w:rsidRDefault="00D57791" w:rsidP="00DC384A">
            <w:pPr>
              <w:pStyle w:val="Heading1"/>
              <w:spacing w:before="120" w:after="120"/>
              <w:jc w:val="both"/>
              <w:rPr>
                <w:sz w:val="22"/>
                <w:szCs w:val="22"/>
              </w:rPr>
            </w:pPr>
            <w:r>
              <w:rPr>
                <w:sz w:val="22"/>
                <w:szCs w:val="22"/>
              </w:rPr>
              <w:t>Background</w:t>
            </w:r>
          </w:p>
        </w:tc>
      </w:tr>
      <w:tr w:rsidR="00D57791" w:rsidRPr="000E06C2" w:rsidTr="00DC384A">
        <w:trPr>
          <w:trHeight w:val="260"/>
        </w:trPr>
        <w:tc>
          <w:tcPr>
            <w:tcW w:w="9468" w:type="dxa"/>
          </w:tcPr>
          <w:p w:rsidR="00D57791" w:rsidRPr="00B25258" w:rsidRDefault="00D57791" w:rsidP="00DC384A">
            <w:pPr>
              <w:jc w:val="both"/>
              <w:rPr>
                <w:sz w:val="8"/>
                <w:szCs w:val="8"/>
              </w:rPr>
            </w:pPr>
          </w:p>
          <w:p w:rsidR="00D57791" w:rsidRDefault="00D57791" w:rsidP="00DC384A">
            <w:pPr>
              <w:jc w:val="both"/>
              <w:rPr>
                <w:sz w:val="22"/>
                <w:szCs w:val="22"/>
              </w:rPr>
            </w:pPr>
            <w:r w:rsidRPr="00E71A2F">
              <w:rPr>
                <w:sz w:val="22"/>
                <w:szCs w:val="22"/>
              </w:rPr>
              <w:t xml:space="preserve">The United Nations in Somalia is committed to supporting national ownership of the Compact and </w:t>
            </w:r>
            <w:r>
              <w:rPr>
                <w:sz w:val="22"/>
                <w:szCs w:val="22"/>
              </w:rPr>
              <w:t xml:space="preserve">of </w:t>
            </w:r>
            <w:r w:rsidRPr="00E71A2F">
              <w:rPr>
                <w:sz w:val="22"/>
                <w:szCs w:val="22"/>
              </w:rPr>
              <w:t>its implementation. Through the establishment of a National Funding Stream (NFS) as part of the United Nations Multi-Partner Trust Fund (the ‘UN MPTF’), the Federal Government of Somalia (the ‘FGS’) and the UN seek in particular to strengthen the use of country systems, in line with the New Deal principles, and to align international assistance behind national planning, budgeting and monitoring processes</w:t>
            </w:r>
            <w:r>
              <w:rPr>
                <w:sz w:val="22"/>
                <w:szCs w:val="22"/>
              </w:rPr>
              <w:t>.</w:t>
            </w:r>
          </w:p>
          <w:p w:rsidR="00D57791" w:rsidRDefault="00D57791" w:rsidP="00DC384A">
            <w:pPr>
              <w:jc w:val="both"/>
              <w:rPr>
                <w:sz w:val="22"/>
                <w:szCs w:val="22"/>
              </w:rPr>
            </w:pPr>
          </w:p>
          <w:p w:rsidR="00D57791" w:rsidRDefault="00D57791" w:rsidP="00DC384A">
            <w:pPr>
              <w:jc w:val="both"/>
              <w:rPr>
                <w:sz w:val="22"/>
                <w:szCs w:val="22"/>
              </w:rPr>
            </w:pPr>
            <w:r w:rsidRPr="0079786F">
              <w:rPr>
                <w:sz w:val="22"/>
                <w:szCs w:val="22"/>
              </w:rPr>
              <w:t>The MPTF National Window is one of the flagship funding mechanisms set in place by the Somali Development and Reconstruction Facility (SDRF)</w:t>
            </w:r>
            <w:r>
              <w:rPr>
                <w:sz w:val="22"/>
                <w:szCs w:val="22"/>
              </w:rPr>
              <w:t xml:space="preserve"> It provides a platform for a systematic and coordinated effort to channel donor assistance through the financial system of the Federal Government of Somalia.</w:t>
            </w:r>
          </w:p>
          <w:p w:rsidR="00D57791" w:rsidRDefault="00D57791" w:rsidP="00DC384A">
            <w:pPr>
              <w:jc w:val="both"/>
              <w:rPr>
                <w:sz w:val="22"/>
                <w:szCs w:val="22"/>
              </w:rPr>
            </w:pPr>
            <w:r>
              <w:rPr>
                <w:sz w:val="22"/>
                <w:szCs w:val="22"/>
              </w:rPr>
              <w:t xml:space="preserve"> </w:t>
            </w:r>
          </w:p>
          <w:p w:rsidR="00D57791" w:rsidRPr="005D6E9F" w:rsidRDefault="00D57791" w:rsidP="00DC384A">
            <w:pPr>
              <w:jc w:val="both"/>
              <w:rPr>
                <w:sz w:val="22"/>
                <w:szCs w:val="22"/>
              </w:rPr>
            </w:pPr>
            <w:r>
              <w:rPr>
                <w:sz w:val="22"/>
                <w:szCs w:val="22"/>
              </w:rPr>
              <w:t xml:space="preserve">In addition, the National Window aims to solidify </w:t>
            </w:r>
            <w:r w:rsidRPr="00A73FAB">
              <w:rPr>
                <w:sz w:val="22"/>
                <w:szCs w:val="22"/>
              </w:rPr>
              <w:t>support from a broader</w:t>
            </w:r>
            <w:r>
              <w:rPr>
                <w:sz w:val="22"/>
                <w:szCs w:val="22"/>
              </w:rPr>
              <w:t xml:space="preserve"> array of national stakeholders for Somalia’s transition by </w:t>
            </w:r>
            <w:r w:rsidRPr="00A73FAB">
              <w:rPr>
                <w:sz w:val="22"/>
                <w:szCs w:val="22"/>
              </w:rPr>
              <w:t xml:space="preserve">strengthening </w:t>
            </w:r>
            <w:r>
              <w:rPr>
                <w:sz w:val="22"/>
                <w:szCs w:val="22"/>
              </w:rPr>
              <w:t xml:space="preserve">relationships between the center and the periphery, assist in </w:t>
            </w:r>
            <w:r w:rsidRPr="00A73FAB">
              <w:rPr>
                <w:sz w:val="22"/>
                <w:szCs w:val="22"/>
              </w:rPr>
              <w:t>consensus</w:t>
            </w:r>
            <w:r>
              <w:rPr>
                <w:sz w:val="22"/>
                <w:szCs w:val="22"/>
              </w:rPr>
              <w:t xml:space="preserve"> building, support</w:t>
            </w:r>
            <w:r w:rsidRPr="005D6E9F">
              <w:rPr>
                <w:sz w:val="22"/>
                <w:szCs w:val="22"/>
              </w:rPr>
              <w:t xml:space="preserve"> the building of legitimate public sector institutions,</w:t>
            </w:r>
            <w:r>
              <w:rPr>
                <w:sz w:val="22"/>
                <w:szCs w:val="22"/>
              </w:rPr>
              <w:t xml:space="preserve"> and </w:t>
            </w:r>
            <w:r w:rsidRPr="005D6E9F">
              <w:rPr>
                <w:sz w:val="22"/>
                <w:szCs w:val="22"/>
              </w:rPr>
              <w:t>increase donor trust</w:t>
            </w:r>
            <w:r>
              <w:rPr>
                <w:sz w:val="22"/>
                <w:szCs w:val="22"/>
              </w:rPr>
              <w:t xml:space="preserve"> in, and use of, national systems.</w:t>
            </w:r>
          </w:p>
          <w:p w:rsidR="00D57791" w:rsidRDefault="00D57791" w:rsidP="00DC384A">
            <w:pPr>
              <w:jc w:val="both"/>
              <w:rPr>
                <w:sz w:val="22"/>
                <w:szCs w:val="22"/>
              </w:rPr>
            </w:pPr>
          </w:p>
          <w:p w:rsidR="00D57791" w:rsidRDefault="00D57791" w:rsidP="00DC384A">
            <w:pPr>
              <w:jc w:val="both"/>
              <w:rPr>
                <w:sz w:val="22"/>
                <w:szCs w:val="22"/>
              </w:rPr>
            </w:pPr>
            <w:r w:rsidRPr="001A6ECD">
              <w:rPr>
                <w:sz w:val="22"/>
                <w:szCs w:val="22"/>
              </w:rPr>
              <w:t xml:space="preserve">The </w:t>
            </w:r>
            <w:r>
              <w:rPr>
                <w:sz w:val="22"/>
                <w:szCs w:val="22"/>
              </w:rPr>
              <w:t>UN</w:t>
            </w:r>
            <w:r w:rsidRPr="001A6ECD">
              <w:rPr>
                <w:sz w:val="22"/>
                <w:szCs w:val="22"/>
              </w:rPr>
              <w:t>MP</w:t>
            </w:r>
            <w:r>
              <w:rPr>
                <w:sz w:val="22"/>
                <w:szCs w:val="22"/>
              </w:rPr>
              <w:t>T</w:t>
            </w:r>
            <w:r w:rsidRPr="001A6ECD">
              <w:rPr>
                <w:sz w:val="22"/>
                <w:szCs w:val="22"/>
              </w:rPr>
              <w:t>F</w:t>
            </w:r>
            <w:r>
              <w:rPr>
                <w:sz w:val="22"/>
                <w:szCs w:val="22"/>
              </w:rPr>
              <w:t xml:space="preserve"> National Window </w:t>
            </w:r>
            <w:r w:rsidRPr="001A6ECD">
              <w:rPr>
                <w:sz w:val="22"/>
                <w:szCs w:val="22"/>
              </w:rPr>
              <w:t>ha</w:t>
            </w:r>
            <w:r>
              <w:rPr>
                <w:sz w:val="22"/>
                <w:szCs w:val="22"/>
              </w:rPr>
              <w:t>s an initial 10 year life-cycle.</w:t>
            </w:r>
            <w:r w:rsidRPr="001A6ECD">
              <w:rPr>
                <w:sz w:val="22"/>
                <w:szCs w:val="22"/>
              </w:rPr>
              <w:t xml:space="preserve"> </w:t>
            </w:r>
            <w:r>
              <w:rPr>
                <w:sz w:val="22"/>
                <w:szCs w:val="22"/>
              </w:rPr>
              <w:t xml:space="preserve">In its initial phase, it </w:t>
            </w:r>
            <w:r w:rsidRPr="001A6ECD">
              <w:rPr>
                <w:sz w:val="22"/>
                <w:szCs w:val="22"/>
              </w:rPr>
              <w:t xml:space="preserve">is expected to receive </w:t>
            </w:r>
            <w:r>
              <w:rPr>
                <w:sz w:val="22"/>
                <w:szCs w:val="22"/>
              </w:rPr>
              <w:t>US$2 Million from the Peace Building Fund (PBF)</w:t>
            </w:r>
            <w:r w:rsidRPr="001A6ECD">
              <w:rPr>
                <w:sz w:val="22"/>
                <w:szCs w:val="22"/>
              </w:rPr>
              <w:t xml:space="preserve"> </w:t>
            </w:r>
            <w:r>
              <w:rPr>
                <w:sz w:val="22"/>
                <w:szCs w:val="22"/>
              </w:rPr>
              <w:t>in New York</w:t>
            </w:r>
            <w:r w:rsidRPr="001A6ECD">
              <w:rPr>
                <w:sz w:val="22"/>
                <w:szCs w:val="22"/>
              </w:rPr>
              <w:t xml:space="preserve">. The focus </w:t>
            </w:r>
            <w:r>
              <w:rPr>
                <w:sz w:val="22"/>
                <w:szCs w:val="22"/>
              </w:rPr>
              <w:t>of this initial investment is to support the construction and delivery of</w:t>
            </w:r>
            <w:r w:rsidRPr="00901489">
              <w:rPr>
                <w:sz w:val="22"/>
                <w:szCs w:val="22"/>
              </w:rPr>
              <w:t xml:space="preserve"> sma</w:t>
            </w:r>
            <w:r>
              <w:rPr>
                <w:sz w:val="22"/>
                <w:szCs w:val="22"/>
              </w:rPr>
              <w:t>ll scale infrastructure projects</w:t>
            </w:r>
            <w:r w:rsidRPr="00901489">
              <w:rPr>
                <w:sz w:val="22"/>
                <w:szCs w:val="22"/>
              </w:rPr>
              <w:t xml:space="preserve"> </w:t>
            </w:r>
            <w:r>
              <w:rPr>
                <w:sz w:val="22"/>
                <w:szCs w:val="22"/>
              </w:rPr>
              <w:t xml:space="preserve">that will enable </w:t>
            </w:r>
            <w:r w:rsidRPr="005D6E9F">
              <w:rPr>
                <w:sz w:val="22"/>
                <w:szCs w:val="22"/>
              </w:rPr>
              <w:t xml:space="preserve">the Federal Government of Somalia to </w:t>
            </w:r>
            <w:r>
              <w:rPr>
                <w:sz w:val="22"/>
                <w:szCs w:val="22"/>
              </w:rPr>
              <w:t xml:space="preserve">provide </w:t>
            </w:r>
            <w:r w:rsidRPr="005D6E9F">
              <w:rPr>
                <w:sz w:val="22"/>
                <w:szCs w:val="22"/>
              </w:rPr>
              <w:t xml:space="preserve">tangible services to its citizens </w:t>
            </w:r>
            <w:r>
              <w:rPr>
                <w:sz w:val="22"/>
                <w:szCs w:val="22"/>
              </w:rPr>
              <w:t xml:space="preserve">and further build </w:t>
            </w:r>
            <w:r w:rsidRPr="005D6E9F">
              <w:rPr>
                <w:sz w:val="22"/>
                <w:szCs w:val="22"/>
              </w:rPr>
              <w:t xml:space="preserve">its </w:t>
            </w:r>
            <w:r>
              <w:rPr>
                <w:sz w:val="22"/>
                <w:szCs w:val="22"/>
              </w:rPr>
              <w:t xml:space="preserve">project and financial management </w:t>
            </w:r>
            <w:r w:rsidRPr="005D6E9F">
              <w:rPr>
                <w:sz w:val="22"/>
                <w:szCs w:val="22"/>
              </w:rPr>
              <w:t>cap</w:t>
            </w:r>
            <w:r>
              <w:rPr>
                <w:sz w:val="22"/>
                <w:szCs w:val="22"/>
              </w:rPr>
              <w:t xml:space="preserve">acity. </w:t>
            </w:r>
            <w:r w:rsidRPr="00060D7F">
              <w:rPr>
                <w:sz w:val="22"/>
                <w:szCs w:val="22"/>
              </w:rPr>
              <w:t>The main deliverable</w:t>
            </w:r>
            <w:r>
              <w:rPr>
                <w:sz w:val="22"/>
                <w:szCs w:val="22"/>
              </w:rPr>
              <w:t>s</w:t>
            </w:r>
            <w:r w:rsidRPr="00060D7F">
              <w:rPr>
                <w:sz w:val="22"/>
                <w:szCs w:val="22"/>
              </w:rPr>
              <w:t xml:space="preserve"> of this </w:t>
            </w:r>
            <w:r>
              <w:rPr>
                <w:sz w:val="22"/>
                <w:szCs w:val="22"/>
              </w:rPr>
              <w:t xml:space="preserve">pilot </w:t>
            </w:r>
            <w:r w:rsidRPr="00060D7F">
              <w:rPr>
                <w:sz w:val="22"/>
                <w:szCs w:val="22"/>
              </w:rPr>
              <w:t>project will be</w:t>
            </w:r>
            <w:r>
              <w:rPr>
                <w:sz w:val="22"/>
                <w:szCs w:val="22"/>
              </w:rPr>
              <w:t>: 1)</w:t>
            </w:r>
            <w:r w:rsidRPr="00060D7F">
              <w:rPr>
                <w:sz w:val="22"/>
                <w:szCs w:val="22"/>
              </w:rPr>
              <w:t xml:space="preserve"> the rehabilitation of the Regional and District Court House of Kismayo</w:t>
            </w:r>
            <w:r>
              <w:rPr>
                <w:sz w:val="22"/>
                <w:szCs w:val="22"/>
              </w:rPr>
              <w:t xml:space="preserve">; 2) the </w:t>
            </w:r>
            <w:r w:rsidRPr="0069327E">
              <w:rPr>
                <w:sz w:val="22"/>
                <w:szCs w:val="22"/>
              </w:rPr>
              <w:t>provision of solar streetlights in Benadir</w:t>
            </w:r>
            <w:r>
              <w:rPr>
                <w:sz w:val="22"/>
                <w:szCs w:val="22"/>
              </w:rPr>
              <w:t xml:space="preserve">; 3) the rehabilitation of another small public infrastructure in another region, and4) Build capacity and demonstrate </w:t>
            </w:r>
            <w:r w:rsidRPr="0069327E">
              <w:rPr>
                <w:sz w:val="22"/>
                <w:szCs w:val="22"/>
              </w:rPr>
              <w:t xml:space="preserve">government systems </w:t>
            </w:r>
            <w:r>
              <w:rPr>
                <w:sz w:val="22"/>
                <w:szCs w:val="22"/>
              </w:rPr>
              <w:t>can work.</w:t>
            </w:r>
          </w:p>
          <w:p w:rsidR="00D57791" w:rsidRDefault="00D57791" w:rsidP="00DC384A">
            <w:pPr>
              <w:jc w:val="both"/>
              <w:rPr>
                <w:sz w:val="22"/>
                <w:szCs w:val="22"/>
              </w:rPr>
            </w:pPr>
          </w:p>
          <w:p w:rsidR="00D57791" w:rsidRPr="00D12F00" w:rsidRDefault="00D57791" w:rsidP="00DC384A">
            <w:pPr>
              <w:jc w:val="both"/>
              <w:rPr>
                <w:sz w:val="22"/>
                <w:szCs w:val="22"/>
              </w:rPr>
            </w:pPr>
            <w:r>
              <w:rPr>
                <w:sz w:val="22"/>
                <w:szCs w:val="22"/>
              </w:rPr>
              <w:t>Besides the UN, the</w:t>
            </w:r>
            <w:r w:rsidRPr="00D12F00">
              <w:rPr>
                <w:sz w:val="22"/>
                <w:szCs w:val="22"/>
              </w:rPr>
              <w:t xml:space="preserve"> W</w:t>
            </w:r>
            <w:r>
              <w:rPr>
                <w:sz w:val="22"/>
                <w:szCs w:val="22"/>
              </w:rPr>
              <w:t xml:space="preserve">orld Bank is also channeling funds through national systems. The Government, the World Bank </w:t>
            </w:r>
            <w:r w:rsidRPr="00D12F00">
              <w:rPr>
                <w:sz w:val="22"/>
                <w:szCs w:val="22"/>
              </w:rPr>
              <w:t xml:space="preserve">and the UN have agreed to implement complementary yet slightly different procedures for channeling funds, as a means to learn from these experiences and regularly adjust systems as need be (sometime by increasing safeguards, sometimes decreasing external requirements). While many processes will </w:t>
            </w:r>
            <w:r>
              <w:rPr>
                <w:sz w:val="22"/>
                <w:szCs w:val="22"/>
              </w:rPr>
              <w:t>be</w:t>
            </w:r>
            <w:r w:rsidRPr="00D12F00">
              <w:rPr>
                <w:sz w:val="22"/>
                <w:szCs w:val="22"/>
              </w:rPr>
              <w:t xml:space="preserve"> identical</w:t>
            </w:r>
            <w:r>
              <w:rPr>
                <w:sz w:val="22"/>
                <w:szCs w:val="22"/>
              </w:rPr>
              <w:t>,</w:t>
            </w:r>
            <w:r w:rsidRPr="00D12F00">
              <w:rPr>
                <w:sz w:val="22"/>
                <w:szCs w:val="22"/>
              </w:rPr>
              <w:t xml:space="preserve"> the UN’s </w:t>
            </w:r>
            <w:r>
              <w:rPr>
                <w:sz w:val="22"/>
                <w:szCs w:val="22"/>
              </w:rPr>
              <w:t>n</w:t>
            </w:r>
            <w:r w:rsidRPr="00D12F00">
              <w:rPr>
                <w:sz w:val="22"/>
                <w:szCs w:val="22"/>
              </w:rPr>
              <w:t>a</w:t>
            </w:r>
            <w:r>
              <w:rPr>
                <w:sz w:val="22"/>
                <w:szCs w:val="22"/>
              </w:rPr>
              <w:t xml:space="preserve">tional window </w:t>
            </w:r>
            <w:r w:rsidRPr="00D12F00">
              <w:rPr>
                <w:sz w:val="22"/>
                <w:szCs w:val="22"/>
              </w:rPr>
              <w:t xml:space="preserve">will make greater use of national systems than the WB procedures, which include more ex ante verification procedures. The UN’s national window will operate on the basis of an operations manual developed jointly between the Ministry of Finance and the UN’s Risk Management Unit. The </w:t>
            </w:r>
            <w:r>
              <w:rPr>
                <w:sz w:val="22"/>
                <w:szCs w:val="22"/>
              </w:rPr>
              <w:t>o</w:t>
            </w:r>
            <w:r w:rsidRPr="00D12F00">
              <w:rPr>
                <w:sz w:val="22"/>
                <w:szCs w:val="22"/>
              </w:rPr>
              <w:t>perations manual relies to a significant extent on existing government rules and procedures, with additional safeguards in very specific areas (reporting and monitoring, training in particular).</w:t>
            </w:r>
          </w:p>
          <w:p w:rsidR="00D57791" w:rsidRPr="00B25258" w:rsidRDefault="00D57791" w:rsidP="00DC384A">
            <w:pPr>
              <w:jc w:val="both"/>
              <w:rPr>
                <w:sz w:val="8"/>
                <w:szCs w:val="8"/>
              </w:rPr>
            </w:pPr>
          </w:p>
        </w:tc>
      </w:tr>
    </w:tbl>
    <w:p w:rsidR="00D57791" w:rsidRDefault="00D57791" w:rsidP="00D57791">
      <w:pPr>
        <w:jc w:val="both"/>
        <w:rPr>
          <w:sz w:val="22"/>
          <w:szCs w:val="22"/>
        </w:rPr>
      </w:pPr>
    </w:p>
    <w:p w:rsidR="00D57791" w:rsidRPr="000E06C2" w:rsidRDefault="00D57791" w:rsidP="00D57791">
      <w:pPr>
        <w:jc w:val="both"/>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57791" w:rsidRPr="000E06C2" w:rsidTr="00DC384A">
        <w:tc>
          <w:tcPr>
            <w:tcW w:w="9576" w:type="dxa"/>
            <w:shd w:val="clear" w:color="auto" w:fill="D9D9D9"/>
          </w:tcPr>
          <w:p w:rsidR="00D57791" w:rsidRPr="00060D7F" w:rsidRDefault="00D57791" w:rsidP="00DC384A">
            <w:pPr>
              <w:spacing w:before="120" w:after="120"/>
              <w:jc w:val="both"/>
              <w:rPr>
                <w:b/>
                <w:sz w:val="22"/>
                <w:szCs w:val="22"/>
              </w:rPr>
            </w:pPr>
            <w:r w:rsidRPr="00060D7F">
              <w:rPr>
                <w:b/>
                <w:sz w:val="22"/>
                <w:szCs w:val="22"/>
              </w:rPr>
              <w:t>II Objectives</w:t>
            </w:r>
          </w:p>
        </w:tc>
      </w:tr>
      <w:tr w:rsidR="00D57791" w:rsidRPr="000E06C2" w:rsidTr="00DC384A">
        <w:tc>
          <w:tcPr>
            <w:tcW w:w="9576" w:type="dxa"/>
            <w:tcBorders>
              <w:bottom w:val="single" w:sz="4" w:space="0" w:color="auto"/>
            </w:tcBorders>
            <w:shd w:val="clear" w:color="auto" w:fill="auto"/>
          </w:tcPr>
          <w:p w:rsidR="00D57791" w:rsidRPr="00B25258" w:rsidRDefault="00D57791" w:rsidP="00DC384A">
            <w:pPr>
              <w:rPr>
                <w:sz w:val="8"/>
                <w:szCs w:val="8"/>
              </w:rPr>
            </w:pPr>
          </w:p>
          <w:p w:rsidR="00D57791" w:rsidRPr="00060D7F" w:rsidRDefault="00D57791" w:rsidP="00DC384A">
            <w:pPr>
              <w:spacing w:before="120" w:after="120"/>
              <w:jc w:val="both"/>
              <w:rPr>
                <w:b/>
                <w:sz w:val="22"/>
                <w:szCs w:val="22"/>
              </w:rPr>
            </w:pPr>
            <w:r>
              <w:rPr>
                <w:sz w:val="22"/>
                <w:szCs w:val="22"/>
              </w:rPr>
              <w:t xml:space="preserve">The UN National Window </w:t>
            </w:r>
            <w:r w:rsidRPr="00BE3C8C">
              <w:rPr>
                <w:sz w:val="22"/>
                <w:szCs w:val="22"/>
              </w:rPr>
              <w:t xml:space="preserve">seeks to engage a suitably qualified and experienced </w:t>
            </w:r>
            <w:r>
              <w:rPr>
                <w:sz w:val="22"/>
                <w:szCs w:val="22"/>
              </w:rPr>
              <w:t>independent</w:t>
            </w:r>
            <w:r w:rsidRPr="00BE3C8C">
              <w:rPr>
                <w:sz w:val="22"/>
                <w:szCs w:val="22"/>
              </w:rPr>
              <w:t xml:space="preserve"> firm: the Mo</w:t>
            </w:r>
            <w:r>
              <w:rPr>
                <w:sz w:val="22"/>
                <w:szCs w:val="22"/>
              </w:rPr>
              <w:t xml:space="preserve">nitoring Agent (MA) </w:t>
            </w:r>
            <w:r w:rsidRPr="00BE3C8C">
              <w:rPr>
                <w:sz w:val="22"/>
                <w:szCs w:val="22"/>
              </w:rPr>
              <w:t xml:space="preserve">to provide an additional and third-party layer </w:t>
            </w:r>
            <w:r>
              <w:rPr>
                <w:sz w:val="22"/>
                <w:szCs w:val="22"/>
              </w:rPr>
              <w:t xml:space="preserve">of </w:t>
            </w:r>
            <w:r w:rsidRPr="00BE3C8C">
              <w:rPr>
                <w:sz w:val="22"/>
                <w:szCs w:val="22"/>
              </w:rPr>
              <w:t xml:space="preserve">monitoring and assurance </w:t>
            </w:r>
            <w:r>
              <w:rPr>
                <w:sz w:val="22"/>
                <w:szCs w:val="22"/>
              </w:rPr>
              <w:t>to ensure</w:t>
            </w:r>
            <w:r w:rsidRPr="00BE3C8C">
              <w:rPr>
                <w:sz w:val="22"/>
                <w:szCs w:val="22"/>
              </w:rPr>
              <w:t xml:space="preserve"> that </w:t>
            </w:r>
            <w:r>
              <w:rPr>
                <w:sz w:val="22"/>
                <w:szCs w:val="22"/>
              </w:rPr>
              <w:t xml:space="preserve">National Window </w:t>
            </w:r>
            <w:r w:rsidRPr="00BE3C8C">
              <w:rPr>
                <w:sz w:val="22"/>
                <w:szCs w:val="22"/>
              </w:rPr>
              <w:t xml:space="preserve">funds executed by Somali authorities are utilized for the purposes specified in </w:t>
            </w:r>
            <w:r>
              <w:rPr>
                <w:sz w:val="22"/>
                <w:szCs w:val="22"/>
              </w:rPr>
              <w:t>MPTF</w:t>
            </w:r>
            <w:r w:rsidRPr="00BE3C8C">
              <w:rPr>
                <w:sz w:val="22"/>
                <w:szCs w:val="22"/>
              </w:rPr>
              <w:t xml:space="preserve"> grant agreements. The MA will support the </w:t>
            </w:r>
            <w:r>
              <w:rPr>
                <w:sz w:val="22"/>
                <w:szCs w:val="22"/>
              </w:rPr>
              <w:t xml:space="preserve">UN National Window </w:t>
            </w:r>
            <w:r w:rsidRPr="00BE3C8C">
              <w:rPr>
                <w:sz w:val="22"/>
                <w:szCs w:val="22"/>
              </w:rPr>
              <w:t xml:space="preserve">to fulfill its fiduciary, procurement, monitoring and supervision obligations with respect to </w:t>
            </w:r>
            <w:r>
              <w:rPr>
                <w:sz w:val="22"/>
                <w:szCs w:val="22"/>
              </w:rPr>
              <w:t>implementation of MPTF National Window investments</w:t>
            </w:r>
            <w:r w:rsidRPr="00BE3C8C">
              <w:rPr>
                <w:sz w:val="22"/>
                <w:szCs w:val="22"/>
              </w:rPr>
              <w:t xml:space="preserve">. The MA will also be responsible to monitor the development of capacity within recipient </w:t>
            </w:r>
            <w:r>
              <w:rPr>
                <w:sz w:val="22"/>
                <w:szCs w:val="22"/>
              </w:rPr>
              <w:t>agency</w:t>
            </w:r>
            <w:r w:rsidRPr="00BE3C8C">
              <w:rPr>
                <w:sz w:val="22"/>
                <w:szCs w:val="22"/>
              </w:rPr>
              <w:t xml:space="preserve"> </w:t>
            </w:r>
            <w:r>
              <w:rPr>
                <w:sz w:val="22"/>
                <w:szCs w:val="22"/>
              </w:rPr>
              <w:t>and</w:t>
            </w:r>
            <w:r w:rsidRPr="00BE3C8C">
              <w:rPr>
                <w:sz w:val="22"/>
                <w:szCs w:val="22"/>
              </w:rPr>
              <w:t xml:space="preserve"> advise on capacity building needs to carry out financial management, procurement, and project management </w:t>
            </w:r>
            <w:r>
              <w:rPr>
                <w:sz w:val="22"/>
                <w:szCs w:val="22"/>
              </w:rPr>
              <w:t>functions</w:t>
            </w:r>
            <w:r w:rsidRPr="00BE3C8C">
              <w:rPr>
                <w:sz w:val="22"/>
                <w:szCs w:val="22"/>
              </w:rPr>
              <w:t xml:space="preserve">. To this extent the MA will be expected to provide advisory as well as monitoring support to the </w:t>
            </w:r>
            <w:r>
              <w:rPr>
                <w:sz w:val="22"/>
                <w:szCs w:val="22"/>
              </w:rPr>
              <w:t>UN National Window</w:t>
            </w:r>
            <w:r w:rsidRPr="00BE3C8C">
              <w:rPr>
                <w:sz w:val="22"/>
                <w:szCs w:val="22"/>
              </w:rPr>
              <w:t xml:space="preserve"> and its recipients</w:t>
            </w:r>
            <w:r>
              <w:rPr>
                <w:b/>
                <w:sz w:val="22"/>
                <w:szCs w:val="22"/>
              </w:rPr>
              <w:t>.</w:t>
            </w:r>
          </w:p>
        </w:tc>
      </w:tr>
      <w:tr w:rsidR="00D57791" w:rsidRPr="000E06C2" w:rsidTr="00DC384A">
        <w:tc>
          <w:tcPr>
            <w:tcW w:w="9576" w:type="dxa"/>
            <w:shd w:val="clear" w:color="auto" w:fill="D9D9D9"/>
          </w:tcPr>
          <w:p w:rsidR="00D57791" w:rsidRPr="00060D7F" w:rsidRDefault="00D57791" w:rsidP="00DC384A">
            <w:pPr>
              <w:spacing w:before="120" w:after="120"/>
              <w:jc w:val="both"/>
              <w:rPr>
                <w:b/>
                <w:i/>
                <w:iCs/>
                <w:sz w:val="22"/>
                <w:szCs w:val="22"/>
              </w:rPr>
            </w:pPr>
            <w:r w:rsidRPr="00060D7F">
              <w:rPr>
                <w:b/>
                <w:sz w:val="22"/>
                <w:szCs w:val="22"/>
              </w:rPr>
              <w:t>III. Summary of Key Functions:</w:t>
            </w:r>
          </w:p>
        </w:tc>
      </w:tr>
      <w:tr w:rsidR="00D57791" w:rsidRPr="000E06C2" w:rsidTr="00DC384A">
        <w:tc>
          <w:tcPr>
            <w:tcW w:w="9576" w:type="dxa"/>
            <w:tcBorders>
              <w:bottom w:val="single" w:sz="4" w:space="0" w:color="auto"/>
            </w:tcBorders>
            <w:shd w:val="clear" w:color="auto" w:fill="auto"/>
          </w:tcPr>
          <w:p w:rsidR="00D57791" w:rsidRPr="00B25258" w:rsidRDefault="00D57791" w:rsidP="00DC384A">
            <w:pPr>
              <w:jc w:val="both"/>
              <w:rPr>
                <w:sz w:val="8"/>
                <w:szCs w:val="8"/>
              </w:rPr>
            </w:pPr>
          </w:p>
          <w:p w:rsidR="00D57791" w:rsidRPr="00B866E9" w:rsidRDefault="00D57791" w:rsidP="00D57791">
            <w:pPr>
              <w:numPr>
                <w:ilvl w:val="0"/>
                <w:numId w:val="48"/>
              </w:numPr>
              <w:jc w:val="both"/>
              <w:rPr>
                <w:sz w:val="22"/>
                <w:szCs w:val="22"/>
              </w:rPr>
            </w:pPr>
            <w:r>
              <w:rPr>
                <w:sz w:val="22"/>
                <w:szCs w:val="22"/>
              </w:rPr>
              <w:t>V</w:t>
            </w:r>
            <w:r w:rsidRPr="00B23D91">
              <w:rPr>
                <w:sz w:val="22"/>
                <w:szCs w:val="22"/>
              </w:rPr>
              <w:t xml:space="preserve">erification, monitoring and review of expenditures, disbursements, procurement, human resource management and financial management under the </w:t>
            </w:r>
            <w:r>
              <w:rPr>
                <w:sz w:val="22"/>
                <w:szCs w:val="22"/>
              </w:rPr>
              <w:t>UN National Window PBF project</w:t>
            </w:r>
          </w:p>
          <w:p w:rsidR="00D57791" w:rsidRDefault="00D57791" w:rsidP="00D57791">
            <w:pPr>
              <w:numPr>
                <w:ilvl w:val="0"/>
                <w:numId w:val="48"/>
              </w:numPr>
              <w:jc w:val="both"/>
              <w:rPr>
                <w:sz w:val="22"/>
                <w:szCs w:val="22"/>
              </w:rPr>
            </w:pPr>
            <w:r>
              <w:rPr>
                <w:sz w:val="22"/>
                <w:szCs w:val="22"/>
              </w:rPr>
              <w:t>A</w:t>
            </w:r>
            <w:r w:rsidRPr="00B866E9">
              <w:rPr>
                <w:sz w:val="22"/>
                <w:szCs w:val="22"/>
              </w:rPr>
              <w:t xml:space="preserve">dvisory support for </w:t>
            </w:r>
            <w:r>
              <w:rPr>
                <w:sz w:val="22"/>
                <w:szCs w:val="22"/>
              </w:rPr>
              <w:t>UN National Window capacity building activities.</w:t>
            </w:r>
          </w:p>
          <w:p w:rsidR="00D57791" w:rsidRDefault="00D57791" w:rsidP="00D57791">
            <w:pPr>
              <w:numPr>
                <w:ilvl w:val="0"/>
                <w:numId w:val="48"/>
              </w:numPr>
              <w:jc w:val="both"/>
              <w:rPr>
                <w:sz w:val="22"/>
                <w:szCs w:val="22"/>
              </w:rPr>
            </w:pPr>
            <w:r w:rsidRPr="00175C6A">
              <w:rPr>
                <w:sz w:val="22"/>
                <w:szCs w:val="22"/>
              </w:rPr>
              <w:t>Revi</w:t>
            </w:r>
            <w:r>
              <w:rPr>
                <w:sz w:val="22"/>
                <w:szCs w:val="22"/>
              </w:rPr>
              <w:t xml:space="preserve">ewing and commenting on project </w:t>
            </w:r>
            <w:r w:rsidRPr="00175C6A">
              <w:rPr>
                <w:sz w:val="22"/>
                <w:szCs w:val="22"/>
              </w:rPr>
              <w:t xml:space="preserve">management </w:t>
            </w:r>
            <w:r>
              <w:rPr>
                <w:sz w:val="22"/>
                <w:szCs w:val="22"/>
              </w:rPr>
              <w:t>capacity and procedures</w:t>
            </w:r>
          </w:p>
          <w:p w:rsidR="00D57791" w:rsidRPr="00602A7D" w:rsidRDefault="00D57791" w:rsidP="00D57791">
            <w:pPr>
              <w:numPr>
                <w:ilvl w:val="0"/>
                <w:numId w:val="48"/>
              </w:numPr>
              <w:jc w:val="both"/>
              <w:rPr>
                <w:sz w:val="22"/>
                <w:szCs w:val="22"/>
              </w:rPr>
            </w:pPr>
            <w:r w:rsidRPr="00602A7D">
              <w:rPr>
                <w:sz w:val="22"/>
                <w:szCs w:val="22"/>
              </w:rPr>
              <w:t>Carrying out spot checks, interim reviews and assessments on project sites.</w:t>
            </w:r>
          </w:p>
        </w:tc>
      </w:tr>
      <w:tr w:rsidR="00D57791" w:rsidRPr="000E06C2" w:rsidTr="00DC384A">
        <w:tc>
          <w:tcPr>
            <w:tcW w:w="9576" w:type="dxa"/>
            <w:shd w:val="clear" w:color="auto" w:fill="D9D9D9"/>
          </w:tcPr>
          <w:p w:rsidR="00D57791" w:rsidRPr="00060D7F" w:rsidRDefault="00D57791" w:rsidP="00DC384A">
            <w:pPr>
              <w:keepNext/>
              <w:spacing w:before="120" w:after="120"/>
              <w:jc w:val="both"/>
              <w:outlineLvl w:val="0"/>
              <w:rPr>
                <w:b/>
                <w:sz w:val="22"/>
                <w:szCs w:val="22"/>
              </w:rPr>
            </w:pPr>
            <w:r w:rsidRPr="00060D7F">
              <w:rPr>
                <w:b/>
                <w:sz w:val="22"/>
                <w:szCs w:val="22"/>
              </w:rPr>
              <w:t>IV. Functions / Key Results Expected:</w:t>
            </w:r>
          </w:p>
        </w:tc>
      </w:tr>
      <w:tr w:rsidR="00D57791" w:rsidRPr="000E06C2" w:rsidTr="00DC384A">
        <w:tc>
          <w:tcPr>
            <w:tcW w:w="9576" w:type="dxa"/>
            <w:tcBorders>
              <w:bottom w:val="single" w:sz="4" w:space="0" w:color="auto"/>
            </w:tcBorders>
            <w:shd w:val="clear" w:color="auto" w:fill="auto"/>
          </w:tcPr>
          <w:p w:rsidR="00D57791" w:rsidRPr="00954F37" w:rsidRDefault="00D57791" w:rsidP="00D57791">
            <w:pPr>
              <w:numPr>
                <w:ilvl w:val="0"/>
                <w:numId w:val="33"/>
              </w:numPr>
              <w:tabs>
                <w:tab w:val="clear" w:pos="720"/>
                <w:tab w:val="num" w:pos="360"/>
              </w:tabs>
              <w:overflowPunct w:val="0"/>
              <w:autoSpaceDE w:val="0"/>
              <w:autoSpaceDN w:val="0"/>
              <w:adjustRightInd w:val="0"/>
              <w:ind w:left="360"/>
              <w:jc w:val="both"/>
              <w:textAlignment w:val="baseline"/>
              <w:rPr>
                <w:b/>
                <w:sz w:val="22"/>
                <w:szCs w:val="22"/>
              </w:rPr>
            </w:pPr>
            <w:r w:rsidRPr="00060D7F">
              <w:rPr>
                <w:sz w:val="22"/>
                <w:szCs w:val="22"/>
              </w:rPr>
              <w:t xml:space="preserve"> </w:t>
            </w:r>
            <w:r w:rsidRPr="00B866E9">
              <w:rPr>
                <w:sz w:val="22"/>
                <w:szCs w:val="22"/>
              </w:rPr>
              <w:tab/>
            </w:r>
            <w:r w:rsidRPr="00954F37">
              <w:rPr>
                <w:b/>
                <w:sz w:val="22"/>
                <w:szCs w:val="22"/>
              </w:rPr>
              <w:t>Verification, monitoring and review of expenditures, disbursements, procurement, human resource management and financial management under the UN National Window PBF project</w:t>
            </w:r>
          </w:p>
          <w:p w:rsidR="00D57791" w:rsidRDefault="00D57791" w:rsidP="00D57791">
            <w:pPr>
              <w:numPr>
                <w:ilvl w:val="0"/>
                <w:numId w:val="34"/>
              </w:numPr>
              <w:overflowPunct w:val="0"/>
              <w:autoSpaceDE w:val="0"/>
              <w:autoSpaceDN w:val="0"/>
              <w:adjustRightInd w:val="0"/>
              <w:jc w:val="both"/>
              <w:textAlignment w:val="baseline"/>
              <w:rPr>
                <w:sz w:val="22"/>
                <w:szCs w:val="22"/>
              </w:rPr>
            </w:pPr>
            <w:r>
              <w:rPr>
                <w:sz w:val="22"/>
                <w:szCs w:val="22"/>
              </w:rPr>
              <w:t>Recurrent Cost &amp; Capital Expenditure Verification</w:t>
            </w:r>
          </w:p>
          <w:p w:rsidR="00D57791" w:rsidRPr="005D77D5" w:rsidRDefault="00D57791" w:rsidP="00D57791">
            <w:pPr>
              <w:numPr>
                <w:ilvl w:val="0"/>
                <w:numId w:val="35"/>
              </w:numPr>
              <w:overflowPunct w:val="0"/>
              <w:autoSpaceDE w:val="0"/>
              <w:autoSpaceDN w:val="0"/>
              <w:adjustRightInd w:val="0"/>
              <w:jc w:val="both"/>
              <w:textAlignment w:val="baseline"/>
              <w:rPr>
                <w:sz w:val="22"/>
                <w:szCs w:val="22"/>
              </w:rPr>
            </w:pPr>
            <w:r w:rsidRPr="005D77D5">
              <w:rPr>
                <w:sz w:val="22"/>
                <w:szCs w:val="22"/>
              </w:rPr>
              <w:t>Provide assurance that registered vendors for non-salary recurrent cost expenditure are not on the UN Sanctions list;</w:t>
            </w:r>
          </w:p>
          <w:p w:rsidR="00D57791" w:rsidRDefault="00D57791" w:rsidP="00D57791">
            <w:pPr>
              <w:numPr>
                <w:ilvl w:val="0"/>
                <w:numId w:val="35"/>
              </w:numPr>
              <w:overflowPunct w:val="0"/>
              <w:autoSpaceDE w:val="0"/>
              <w:autoSpaceDN w:val="0"/>
              <w:adjustRightInd w:val="0"/>
              <w:jc w:val="both"/>
              <w:textAlignment w:val="baseline"/>
              <w:rPr>
                <w:sz w:val="22"/>
                <w:szCs w:val="22"/>
              </w:rPr>
            </w:pPr>
            <w:r w:rsidRPr="005D77D5">
              <w:rPr>
                <w:sz w:val="22"/>
                <w:szCs w:val="22"/>
              </w:rPr>
              <w:t>Provide assurance</w:t>
            </w:r>
            <w:r>
              <w:rPr>
                <w:sz w:val="22"/>
                <w:szCs w:val="22"/>
              </w:rPr>
              <w:t xml:space="preserve"> that a</w:t>
            </w:r>
            <w:r w:rsidRPr="00BF1D25">
              <w:rPr>
                <w:sz w:val="22"/>
                <w:szCs w:val="22"/>
              </w:rPr>
              <w:t xml:space="preserve">ll expenses made under </w:t>
            </w:r>
            <w:r>
              <w:rPr>
                <w:sz w:val="22"/>
                <w:szCs w:val="22"/>
              </w:rPr>
              <w:t>the MPTF National Window are</w:t>
            </w:r>
            <w:r w:rsidRPr="00BF1D25">
              <w:rPr>
                <w:sz w:val="22"/>
                <w:szCs w:val="22"/>
              </w:rPr>
              <w:t xml:space="preserve"> strictly used for</w:t>
            </w:r>
            <w:r>
              <w:rPr>
                <w:sz w:val="22"/>
                <w:szCs w:val="22"/>
              </w:rPr>
              <w:t xml:space="preserve"> </w:t>
            </w:r>
            <w:r w:rsidRPr="00BF1D25">
              <w:rPr>
                <w:sz w:val="22"/>
                <w:szCs w:val="22"/>
              </w:rPr>
              <w:t>approved budget lines.</w:t>
            </w:r>
          </w:p>
          <w:p w:rsidR="00D57791" w:rsidRDefault="00D57791" w:rsidP="00D57791">
            <w:pPr>
              <w:numPr>
                <w:ilvl w:val="0"/>
                <w:numId w:val="35"/>
              </w:numPr>
              <w:overflowPunct w:val="0"/>
              <w:autoSpaceDE w:val="0"/>
              <w:autoSpaceDN w:val="0"/>
              <w:adjustRightInd w:val="0"/>
              <w:jc w:val="both"/>
              <w:textAlignment w:val="baseline"/>
              <w:rPr>
                <w:sz w:val="22"/>
                <w:szCs w:val="22"/>
              </w:rPr>
            </w:pPr>
            <w:r w:rsidRPr="00CA2CA5">
              <w:rPr>
                <w:sz w:val="22"/>
                <w:szCs w:val="22"/>
              </w:rPr>
              <w:t xml:space="preserve">Provide assurances that all expenditure are authorized, eligible, valid and are properly classified by component and expense category </w:t>
            </w:r>
          </w:p>
          <w:p w:rsidR="00D57791" w:rsidRPr="0069327E" w:rsidRDefault="00D57791" w:rsidP="00D57791">
            <w:pPr>
              <w:numPr>
                <w:ilvl w:val="0"/>
                <w:numId w:val="35"/>
              </w:numPr>
              <w:rPr>
                <w:sz w:val="22"/>
                <w:szCs w:val="22"/>
              </w:rPr>
            </w:pPr>
            <w:r w:rsidRPr="0069327E">
              <w:rPr>
                <w:sz w:val="22"/>
                <w:szCs w:val="22"/>
              </w:rPr>
              <w:t xml:space="preserve">Carry out all controls and review of </w:t>
            </w:r>
            <w:r>
              <w:rPr>
                <w:sz w:val="22"/>
                <w:szCs w:val="22"/>
              </w:rPr>
              <w:t>payment processes</w:t>
            </w:r>
            <w:r w:rsidRPr="0069327E">
              <w:rPr>
                <w:sz w:val="22"/>
                <w:szCs w:val="22"/>
              </w:rPr>
              <w:t xml:space="preserve"> as stipulated in the Public Finance Management Manual and the National Window Manual</w:t>
            </w:r>
          </w:p>
          <w:p w:rsidR="00D57791" w:rsidRDefault="00D57791" w:rsidP="00D57791">
            <w:pPr>
              <w:numPr>
                <w:ilvl w:val="0"/>
                <w:numId w:val="34"/>
              </w:numPr>
              <w:overflowPunct w:val="0"/>
              <w:autoSpaceDE w:val="0"/>
              <w:autoSpaceDN w:val="0"/>
              <w:adjustRightInd w:val="0"/>
              <w:jc w:val="both"/>
              <w:textAlignment w:val="baseline"/>
              <w:rPr>
                <w:sz w:val="22"/>
                <w:szCs w:val="22"/>
              </w:rPr>
            </w:pPr>
            <w:r>
              <w:rPr>
                <w:sz w:val="22"/>
                <w:szCs w:val="22"/>
              </w:rPr>
              <w:t>Banking control</w:t>
            </w:r>
          </w:p>
          <w:p w:rsidR="00D57791" w:rsidRPr="008A6E83" w:rsidRDefault="00D57791" w:rsidP="00D57791">
            <w:pPr>
              <w:numPr>
                <w:ilvl w:val="0"/>
                <w:numId w:val="36"/>
              </w:numPr>
              <w:overflowPunct w:val="0"/>
              <w:autoSpaceDE w:val="0"/>
              <w:autoSpaceDN w:val="0"/>
              <w:adjustRightInd w:val="0"/>
              <w:jc w:val="both"/>
              <w:textAlignment w:val="baseline"/>
              <w:rPr>
                <w:sz w:val="22"/>
                <w:szCs w:val="22"/>
              </w:rPr>
            </w:pPr>
            <w:r>
              <w:rPr>
                <w:sz w:val="22"/>
                <w:szCs w:val="22"/>
              </w:rPr>
              <w:t xml:space="preserve">Review of the </w:t>
            </w:r>
            <w:r w:rsidRPr="005D77D5">
              <w:rPr>
                <w:sz w:val="22"/>
                <w:szCs w:val="22"/>
              </w:rPr>
              <w:t>process</w:t>
            </w:r>
            <w:r>
              <w:rPr>
                <w:sz w:val="22"/>
                <w:szCs w:val="22"/>
              </w:rPr>
              <w:t xml:space="preserve"> of bank withdrawals from </w:t>
            </w:r>
            <w:r w:rsidRPr="005D77D5">
              <w:rPr>
                <w:sz w:val="22"/>
                <w:szCs w:val="22"/>
              </w:rPr>
              <w:t>Centr</w:t>
            </w:r>
            <w:r>
              <w:rPr>
                <w:sz w:val="22"/>
                <w:szCs w:val="22"/>
              </w:rPr>
              <w:t xml:space="preserve">al Bank of Somalia for the MPTF National Window PBF project and verify </w:t>
            </w:r>
            <w:r w:rsidRPr="008A6E83">
              <w:rPr>
                <w:sz w:val="22"/>
                <w:szCs w:val="22"/>
              </w:rPr>
              <w:t xml:space="preserve">documentation supporting </w:t>
            </w:r>
            <w:r>
              <w:rPr>
                <w:sz w:val="22"/>
                <w:szCs w:val="22"/>
              </w:rPr>
              <w:t>the withdrawals.</w:t>
            </w:r>
          </w:p>
          <w:p w:rsidR="00D57791" w:rsidRDefault="00D57791" w:rsidP="00D57791">
            <w:pPr>
              <w:numPr>
                <w:ilvl w:val="0"/>
                <w:numId w:val="36"/>
              </w:numPr>
              <w:overflowPunct w:val="0"/>
              <w:autoSpaceDE w:val="0"/>
              <w:autoSpaceDN w:val="0"/>
              <w:adjustRightInd w:val="0"/>
              <w:jc w:val="both"/>
              <w:textAlignment w:val="baseline"/>
              <w:rPr>
                <w:sz w:val="22"/>
                <w:szCs w:val="22"/>
              </w:rPr>
            </w:pPr>
            <w:r w:rsidRPr="00CA2CA5">
              <w:rPr>
                <w:sz w:val="22"/>
                <w:szCs w:val="22"/>
              </w:rPr>
              <w:t xml:space="preserve">Review the process in opening bank accounts for </w:t>
            </w:r>
            <w:r>
              <w:rPr>
                <w:sz w:val="22"/>
                <w:szCs w:val="22"/>
              </w:rPr>
              <w:t>the MPTF National Window</w:t>
            </w:r>
            <w:r w:rsidRPr="00CA2CA5">
              <w:rPr>
                <w:sz w:val="22"/>
                <w:szCs w:val="22"/>
              </w:rPr>
              <w:t xml:space="preserve"> </w:t>
            </w:r>
            <w:r>
              <w:rPr>
                <w:sz w:val="22"/>
                <w:szCs w:val="22"/>
              </w:rPr>
              <w:t>PBF project</w:t>
            </w:r>
          </w:p>
          <w:p w:rsidR="00D57791" w:rsidRDefault="00D57791" w:rsidP="00D57791">
            <w:pPr>
              <w:numPr>
                <w:ilvl w:val="0"/>
                <w:numId w:val="36"/>
              </w:numPr>
              <w:overflowPunct w:val="0"/>
              <w:autoSpaceDE w:val="0"/>
              <w:autoSpaceDN w:val="0"/>
              <w:adjustRightInd w:val="0"/>
              <w:jc w:val="both"/>
              <w:textAlignment w:val="baseline"/>
              <w:rPr>
                <w:sz w:val="22"/>
                <w:szCs w:val="22"/>
              </w:rPr>
            </w:pPr>
            <w:r>
              <w:rPr>
                <w:sz w:val="22"/>
                <w:szCs w:val="22"/>
              </w:rPr>
              <w:t>Confirming accuracy of bank reconciliation</w:t>
            </w:r>
          </w:p>
          <w:p w:rsidR="00D57791" w:rsidRPr="00CA2CA5" w:rsidRDefault="00D57791" w:rsidP="00D57791">
            <w:pPr>
              <w:numPr>
                <w:ilvl w:val="0"/>
                <w:numId w:val="36"/>
              </w:numPr>
              <w:overflowPunct w:val="0"/>
              <w:autoSpaceDE w:val="0"/>
              <w:autoSpaceDN w:val="0"/>
              <w:adjustRightInd w:val="0"/>
              <w:jc w:val="both"/>
              <w:textAlignment w:val="baseline"/>
              <w:rPr>
                <w:sz w:val="22"/>
                <w:szCs w:val="22"/>
              </w:rPr>
            </w:pPr>
            <w:r w:rsidRPr="00CA2CA5">
              <w:rPr>
                <w:sz w:val="22"/>
                <w:szCs w:val="22"/>
              </w:rPr>
              <w:t>Verify opening and closing bank and cash balances to bank reconciliations of the previously provided financial reports</w:t>
            </w:r>
          </w:p>
          <w:p w:rsidR="00D57791" w:rsidRDefault="00D57791" w:rsidP="00D57791">
            <w:pPr>
              <w:numPr>
                <w:ilvl w:val="0"/>
                <w:numId w:val="34"/>
              </w:numPr>
              <w:overflowPunct w:val="0"/>
              <w:autoSpaceDE w:val="0"/>
              <w:autoSpaceDN w:val="0"/>
              <w:adjustRightInd w:val="0"/>
              <w:jc w:val="both"/>
              <w:textAlignment w:val="baseline"/>
              <w:rPr>
                <w:sz w:val="22"/>
                <w:szCs w:val="22"/>
              </w:rPr>
            </w:pPr>
            <w:r>
              <w:rPr>
                <w:sz w:val="22"/>
                <w:szCs w:val="22"/>
              </w:rPr>
              <w:t>Withdrawal Review</w:t>
            </w:r>
          </w:p>
          <w:p w:rsidR="00D57791" w:rsidRPr="005D77D5" w:rsidRDefault="00D57791" w:rsidP="00D57791">
            <w:pPr>
              <w:numPr>
                <w:ilvl w:val="0"/>
                <w:numId w:val="37"/>
              </w:numPr>
              <w:overflowPunct w:val="0"/>
              <w:autoSpaceDE w:val="0"/>
              <w:autoSpaceDN w:val="0"/>
              <w:adjustRightInd w:val="0"/>
              <w:jc w:val="both"/>
              <w:textAlignment w:val="baseline"/>
              <w:rPr>
                <w:sz w:val="22"/>
                <w:szCs w:val="22"/>
              </w:rPr>
            </w:pPr>
            <w:r w:rsidRPr="005D77D5">
              <w:rPr>
                <w:sz w:val="22"/>
                <w:szCs w:val="22"/>
              </w:rPr>
              <w:t>Review of the project receipts and expenditures;</w:t>
            </w:r>
          </w:p>
          <w:p w:rsidR="00D57791" w:rsidRPr="005D77D5" w:rsidRDefault="00D57791" w:rsidP="00D57791">
            <w:pPr>
              <w:numPr>
                <w:ilvl w:val="0"/>
                <w:numId w:val="37"/>
              </w:numPr>
              <w:overflowPunct w:val="0"/>
              <w:autoSpaceDE w:val="0"/>
              <w:autoSpaceDN w:val="0"/>
              <w:adjustRightInd w:val="0"/>
              <w:jc w:val="both"/>
              <w:textAlignment w:val="baseline"/>
              <w:rPr>
                <w:sz w:val="22"/>
                <w:szCs w:val="22"/>
              </w:rPr>
            </w:pPr>
            <w:r w:rsidRPr="005D77D5">
              <w:rPr>
                <w:sz w:val="22"/>
                <w:szCs w:val="22"/>
              </w:rPr>
              <w:t xml:space="preserve">Review and provide </w:t>
            </w:r>
            <w:r>
              <w:rPr>
                <w:sz w:val="22"/>
                <w:szCs w:val="22"/>
              </w:rPr>
              <w:t xml:space="preserve">quarterly </w:t>
            </w:r>
            <w:r w:rsidRPr="005D77D5">
              <w:rPr>
                <w:sz w:val="22"/>
                <w:szCs w:val="22"/>
              </w:rPr>
              <w:t xml:space="preserve">advisory opinion on all withdrawal applications relating to </w:t>
            </w:r>
            <w:r>
              <w:rPr>
                <w:sz w:val="22"/>
                <w:szCs w:val="22"/>
              </w:rPr>
              <w:t xml:space="preserve">the MPTF National Widow PBF project </w:t>
            </w:r>
            <w:r w:rsidRPr="005D77D5">
              <w:rPr>
                <w:sz w:val="22"/>
                <w:szCs w:val="22"/>
              </w:rPr>
              <w:t>payments and expenditure</w:t>
            </w:r>
            <w:r>
              <w:rPr>
                <w:sz w:val="22"/>
                <w:szCs w:val="22"/>
              </w:rPr>
              <w:t>s based on agreed budget.</w:t>
            </w:r>
          </w:p>
          <w:p w:rsidR="00D57791" w:rsidRDefault="00D57791" w:rsidP="00D57791">
            <w:pPr>
              <w:numPr>
                <w:ilvl w:val="0"/>
                <w:numId w:val="37"/>
              </w:numPr>
              <w:overflowPunct w:val="0"/>
              <w:autoSpaceDE w:val="0"/>
              <w:autoSpaceDN w:val="0"/>
              <w:adjustRightInd w:val="0"/>
              <w:jc w:val="both"/>
              <w:textAlignment w:val="baseline"/>
              <w:rPr>
                <w:sz w:val="22"/>
                <w:szCs w:val="22"/>
              </w:rPr>
            </w:pPr>
            <w:r w:rsidRPr="005D77D5">
              <w:rPr>
                <w:sz w:val="22"/>
                <w:szCs w:val="22"/>
              </w:rPr>
              <w:t>Revi</w:t>
            </w:r>
            <w:r>
              <w:rPr>
                <w:sz w:val="22"/>
                <w:szCs w:val="22"/>
              </w:rPr>
              <w:t xml:space="preserve">ew and provide advisory opinion </w:t>
            </w:r>
            <w:r w:rsidRPr="005D77D5">
              <w:rPr>
                <w:sz w:val="22"/>
                <w:szCs w:val="22"/>
              </w:rPr>
              <w:t>on</w:t>
            </w:r>
            <w:r>
              <w:rPr>
                <w:sz w:val="22"/>
                <w:szCs w:val="22"/>
              </w:rPr>
              <w:t xml:space="preserve"> quarterly basis </w:t>
            </w:r>
            <w:r w:rsidRPr="005D77D5">
              <w:rPr>
                <w:sz w:val="22"/>
                <w:szCs w:val="22"/>
              </w:rPr>
              <w:t>all non-salary recurrent cost expenditure based on agreed controls</w:t>
            </w:r>
            <w:r>
              <w:rPr>
                <w:sz w:val="22"/>
                <w:szCs w:val="22"/>
              </w:rPr>
              <w:t xml:space="preserve"> and guidelines.</w:t>
            </w:r>
          </w:p>
          <w:p w:rsidR="00D57791" w:rsidRDefault="00D57791" w:rsidP="00D57791">
            <w:pPr>
              <w:numPr>
                <w:ilvl w:val="0"/>
                <w:numId w:val="34"/>
              </w:numPr>
              <w:overflowPunct w:val="0"/>
              <w:autoSpaceDE w:val="0"/>
              <w:autoSpaceDN w:val="0"/>
              <w:adjustRightInd w:val="0"/>
              <w:jc w:val="both"/>
              <w:textAlignment w:val="baseline"/>
              <w:rPr>
                <w:sz w:val="22"/>
                <w:szCs w:val="22"/>
              </w:rPr>
            </w:pPr>
            <w:r>
              <w:rPr>
                <w:sz w:val="22"/>
                <w:szCs w:val="22"/>
              </w:rPr>
              <w:t xml:space="preserve">Procurement </w:t>
            </w:r>
          </w:p>
          <w:p w:rsidR="00D57791" w:rsidRDefault="00D57791" w:rsidP="00D57791">
            <w:pPr>
              <w:numPr>
                <w:ilvl w:val="0"/>
                <w:numId w:val="42"/>
              </w:numPr>
              <w:overflowPunct w:val="0"/>
              <w:autoSpaceDE w:val="0"/>
              <w:autoSpaceDN w:val="0"/>
              <w:adjustRightInd w:val="0"/>
              <w:jc w:val="both"/>
              <w:textAlignment w:val="baseline"/>
              <w:rPr>
                <w:sz w:val="22"/>
                <w:szCs w:val="22"/>
              </w:rPr>
            </w:pPr>
            <w:r w:rsidRPr="00BC333A">
              <w:rPr>
                <w:sz w:val="22"/>
                <w:szCs w:val="22"/>
              </w:rPr>
              <w:t xml:space="preserve">Examine and analyze the procurement process, commenting on the suitability of the process, </w:t>
            </w:r>
            <w:r>
              <w:rPr>
                <w:sz w:val="22"/>
                <w:szCs w:val="22"/>
              </w:rPr>
              <w:t xml:space="preserve">robustness of bid documents, fairness and </w:t>
            </w:r>
            <w:r w:rsidRPr="00BC333A">
              <w:rPr>
                <w:sz w:val="22"/>
                <w:szCs w:val="22"/>
              </w:rPr>
              <w:t xml:space="preserve">transparency </w:t>
            </w:r>
            <w:r>
              <w:rPr>
                <w:sz w:val="22"/>
                <w:szCs w:val="22"/>
              </w:rPr>
              <w:t>of the process based on the standards set by the</w:t>
            </w:r>
            <w:r w:rsidRPr="00BC333A">
              <w:rPr>
                <w:sz w:val="22"/>
                <w:szCs w:val="22"/>
              </w:rPr>
              <w:t xml:space="preserve"> PFM procurement policies and the National Window Manual. </w:t>
            </w:r>
          </w:p>
          <w:p w:rsidR="00D57791" w:rsidRPr="00B038F4" w:rsidRDefault="00D57791" w:rsidP="00D57791">
            <w:pPr>
              <w:numPr>
                <w:ilvl w:val="0"/>
                <w:numId w:val="42"/>
              </w:numPr>
              <w:rPr>
                <w:sz w:val="22"/>
                <w:szCs w:val="22"/>
              </w:rPr>
            </w:pPr>
            <w:r w:rsidRPr="00B038F4">
              <w:rPr>
                <w:sz w:val="22"/>
                <w:szCs w:val="22"/>
              </w:rPr>
              <w:t>Provide an independent and unbiased review of all contracts and purchase orders awarded under this project.</w:t>
            </w:r>
          </w:p>
          <w:p w:rsidR="00D57791" w:rsidRPr="00BC333A" w:rsidRDefault="00D57791" w:rsidP="00D57791">
            <w:pPr>
              <w:numPr>
                <w:ilvl w:val="0"/>
                <w:numId w:val="42"/>
              </w:numPr>
              <w:overflowPunct w:val="0"/>
              <w:autoSpaceDE w:val="0"/>
              <w:autoSpaceDN w:val="0"/>
              <w:adjustRightInd w:val="0"/>
              <w:jc w:val="both"/>
              <w:textAlignment w:val="baseline"/>
              <w:rPr>
                <w:sz w:val="22"/>
                <w:szCs w:val="22"/>
              </w:rPr>
            </w:pPr>
            <w:r w:rsidRPr="00BC333A">
              <w:rPr>
                <w:sz w:val="22"/>
                <w:szCs w:val="22"/>
              </w:rPr>
              <w:t>Confirm the necessary budget for the contractual commitment is available.</w:t>
            </w:r>
          </w:p>
          <w:p w:rsidR="00D57791" w:rsidRDefault="00D57791" w:rsidP="00D57791">
            <w:pPr>
              <w:numPr>
                <w:ilvl w:val="0"/>
                <w:numId w:val="42"/>
              </w:numPr>
              <w:overflowPunct w:val="0"/>
              <w:autoSpaceDE w:val="0"/>
              <w:autoSpaceDN w:val="0"/>
              <w:adjustRightInd w:val="0"/>
              <w:jc w:val="both"/>
              <w:textAlignment w:val="baseline"/>
              <w:rPr>
                <w:sz w:val="22"/>
                <w:szCs w:val="22"/>
              </w:rPr>
            </w:pPr>
            <w:r w:rsidRPr="00755602">
              <w:rPr>
                <w:sz w:val="22"/>
                <w:szCs w:val="22"/>
              </w:rPr>
              <w:t>Confirm that the recommendation for award and terms of contract represent best value for money.</w:t>
            </w:r>
          </w:p>
          <w:p w:rsidR="00D57791" w:rsidRDefault="00D57791" w:rsidP="00D57791">
            <w:pPr>
              <w:numPr>
                <w:ilvl w:val="0"/>
                <w:numId w:val="42"/>
              </w:numPr>
              <w:overflowPunct w:val="0"/>
              <w:autoSpaceDE w:val="0"/>
              <w:autoSpaceDN w:val="0"/>
              <w:adjustRightInd w:val="0"/>
              <w:jc w:val="both"/>
              <w:textAlignment w:val="baseline"/>
              <w:rPr>
                <w:sz w:val="22"/>
                <w:szCs w:val="22"/>
              </w:rPr>
            </w:pPr>
            <w:r w:rsidRPr="00BC333A">
              <w:rPr>
                <w:sz w:val="22"/>
                <w:szCs w:val="22"/>
              </w:rPr>
              <w:t xml:space="preserve">Review </w:t>
            </w:r>
            <w:r>
              <w:rPr>
                <w:sz w:val="22"/>
                <w:szCs w:val="22"/>
              </w:rPr>
              <w:t xml:space="preserve">and comment on </w:t>
            </w:r>
            <w:r w:rsidRPr="00BC333A">
              <w:rPr>
                <w:sz w:val="22"/>
                <w:szCs w:val="22"/>
              </w:rPr>
              <w:t xml:space="preserve">contracts </w:t>
            </w:r>
            <w:r>
              <w:rPr>
                <w:sz w:val="22"/>
                <w:szCs w:val="22"/>
              </w:rPr>
              <w:t xml:space="preserve">awarded. </w:t>
            </w:r>
            <w:r w:rsidRPr="00BC333A">
              <w:rPr>
                <w:sz w:val="22"/>
                <w:szCs w:val="22"/>
              </w:rPr>
              <w:t xml:space="preserve"> </w:t>
            </w:r>
            <w:r>
              <w:rPr>
                <w:sz w:val="22"/>
                <w:szCs w:val="22"/>
              </w:rPr>
              <w:t>M</w:t>
            </w:r>
            <w:r w:rsidRPr="00BC333A">
              <w:rPr>
                <w:sz w:val="22"/>
                <w:szCs w:val="22"/>
              </w:rPr>
              <w:t>onitoring contractor performance or non-performance and extension applications options</w:t>
            </w:r>
            <w:r>
              <w:rPr>
                <w:sz w:val="22"/>
                <w:szCs w:val="22"/>
              </w:rPr>
              <w:t xml:space="preserve"> afforded to contractors.</w:t>
            </w:r>
          </w:p>
          <w:p w:rsidR="00D57791" w:rsidRDefault="00D57791" w:rsidP="00D57791">
            <w:pPr>
              <w:numPr>
                <w:ilvl w:val="0"/>
                <w:numId w:val="42"/>
              </w:numPr>
              <w:overflowPunct w:val="0"/>
              <w:autoSpaceDE w:val="0"/>
              <w:autoSpaceDN w:val="0"/>
              <w:adjustRightInd w:val="0"/>
              <w:jc w:val="both"/>
              <w:textAlignment w:val="baseline"/>
              <w:rPr>
                <w:sz w:val="22"/>
                <w:szCs w:val="22"/>
              </w:rPr>
            </w:pPr>
            <w:r>
              <w:rPr>
                <w:sz w:val="22"/>
                <w:szCs w:val="22"/>
              </w:rPr>
              <w:t>Review and comment on architectural design of construction projects, noting the technical capacity of design engineers before the start of any project.</w:t>
            </w:r>
          </w:p>
          <w:p w:rsidR="00D57791" w:rsidRDefault="00D57791" w:rsidP="00DC384A">
            <w:pPr>
              <w:overflowPunct w:val="0"/>
              <w:autoSpaceDE w:val="0"/>
              <w:autoSpaceDN w:val="0"/>
              <w:adjustRightInd w:val="0"/>
              <w:jc w:val="both"/>
              <w:textAlignment w:val="baseline"/>
              <w:rPr>
                <w:sz w:val="22"/>
                <w:szCs w:val="22"/>
              </w:rPr>
            </w:pPr>
          </w:p>
          <w:p w:rsidR="00D57791" w:rsidRDefault="00D57791" w:rsidP="00D57791">
            <w:pPr>
              <w:numPr>
                <w:ilvl w:val="0"/>
                <w:numId w:val="34"/>
              </w:numPr>
              <w:overflowPunct w:val="0"/>
              <w:autoSpaceDE w:val="0"/>
              <w:autoSpaceDN w:val="0"/>
              <w:adjustRightInd w:val="0"/>
              <w:jc w:val="both"/>
              <w:textAlignment w:val="baseline"/>
              <w:rPr>
                <w:sz w:val="22"/>
                <w:szCs w:val="22"/>
              </w:rPr>
            </w:pPr>
            <w:r w:rsidRPr="005D77D5">
              <w:rPr>
                <w:sz w:val="22"/>
                <w:szCs w:val="22"/>
              </w:rPr>
              <w:t>In addition, the Monitoring Agent will</w:t>
            </w:r>
          </w:p>
          <w:p w:rsidR="00D57791" w:rsidRPr="005D77D5" w:rsidRDefault="00D57791" w:rsidP="00D57791">
            <w:pPr>
              <w:numPr>
                <w:ilvl w:val="0"/>
                <w:numId w:val="38"/>
              </w:numPr>
              <w:overflowPunct w:val="0"/>
              <w:autoSpaceDE w:val="0"/>
              <w:autoSpaceDN w:val="0"/>
              <w:adjustRightInd w:val="0"/>
              <w:ind w:left="2070"/>
              <w:jc w:val="both"/>
              <w:textAlignment w:val="baseline"/>
              <w:rPr>
                <w:sz w:val="22"/>
                <w:szCs w:val="22"/>
              </w:rPr>
            </w:pPr>
            <w:r w:rsidRPr="005D77D5">
              <w:rPr>
                <w:sz w:val="22"/>
                <w:szCs w:val="22"/>
              </w:rPr>
              <w:t>Review and provide comments/assurance on regular financial reports prepared by the External Assistance Fiduciary Section (EAFS) of the Office of the Auditor General (OAG);</w:t>
            </w:r>
          </w:p>
          <w:p w:rsidR="00D57791" w:rsidRPr="005D77D5" w:rsidRDefault="00D57791" w:rsidP="00D57791">
            <w:pPr>
              <w:numPr>
                <w:ilvl w:val="0"/>
                <w:numId w:val="38"/>
              </w:numPr>
              <w:overflowPunct w:val="0"/>
              <w:autoSpaceDE w:val="0"/>
              <w:autoSpaceDN w:val="0"/>
              <w:adjustRightInd w:val="0"/>
              <w:ind w:left="2070"/>
              <w:jc w:val="both"/>
              <w:textAlignment w:val="baseline"/>
              <w:rPr>
                <w:sz w:val="22"/>
                <w:szCs w:val="22"/>
              </w:rPr>
            </w:pPr>
            <w:r w:rsidRPr="005D77D5">
              <w:rPr>
                <w:sz w:val="22"/>
                <w:szCs w:val="22"/>
              </w:rPr>
              <w:t xml:space="preserve">Report on emerging issues and actions needed and flag critical issues to the </w:t>
            </w:r>
            <w:r>
              <w:rPr>
                <w:sz w:val="22"/>
                <w:szCs w:val="22"/>
              </w:rPr>
              <w:t>UN</w:t>
            </w:r>
            <w:r w:rsidRPr="005D77D5">
              <w:rPr>
                <w:sz w:val="22"/>
                <w:szCs w:val="22"/>
              </w:rPr>
              <w:t xml:space="preserve"> and the relevant Somali authorities;</w:t>
            </w:r>
          </w:p>
          <w:p w:rsidR="00D57791" w:rsidRDefault="00D57791" w:rsidP="00D57791">
            <w:pPr>
              <w:numPr>
                <w:ilvl w:val="0"/>
                <w:numId w:val="38"/>
              </w:numPr>
              <w:overflowPunct w:val="0"/>
              <w:autoSpaceDE w:val="0"/>
              <w:autoSpaceDN w:val="0"/>
              <w:adjustRightInd w:val="0"/>
              <w:ind w:left="2070"/>
              <w:jc w:val="both"/>
              <w:textAlignment w:val="baseline"/>
              <w:rPr>
                <w:sz w:val="22"/>
                <w:szCs w:val="22"/>
              </w:rPr>
            </w:pPr>
            <w:r w:rsidRPr="005D77D5">
              <w:rPr>
                <w:sz w:val="22"/>
                <w:szCs w:val="22"/>
              </w:rPr>
              <w:t xml:space="preserve">Make presentations on the approach to monitoring and results of monitoring to </w:t>
            </w:r>
            <w:r>
              <w:rPr>
                <w:sz w:val="22"/>
                <w:szCs w:val="22"/>
              </w:rPr>
              <w:t xml:space="preserve">UN National Window </w:t>
            </w:r>
            <w:r w:rsidRPr="005D77D5">
              <w:rPr>
                <w:sz w:val="22"/>
                <w:szCs w:val="22"/>
              </w:rPr>
              <w:t>governance bodies, if required.</w:t>
            </w:r>
          </w:p>
          <w:p w:rsidR="00D57791" w:rsidRDefault="00D57791" w:rsidP="00DC384A">
            <w:pPr>
              <w:overflowPunct w:val="0"/>
              <w:autoSpaceDE w:val="0"/>
              <w:autoSpaceDN w:val="0"/>
              <w:adjustRightInd w:val="0"/>
              <w:jc w:val="both"/>
              <w:textAlignment w:val="baseline"/>
              <w:rPr>
                <w:b/>
                <w:sz w:val="22"/>
                <w:szCs w:val="22"/>
              </w:rPr>
            </w:pPr>
            <w:r w:rsidRPr="005D77D5">
              <w:rPr>
                <w:sz w:val="22"/>
                <w:szCs w:val="22"/>
              </w:rPr>
              <w:t>•</w:t>
            </w:r>
            <w:r w:rsidRPr="005D77D5">
              <w:rPr>
                <w:sz w:val="22"/>
                <w:szCs w:val="22"/>
              </w:rPr>
              <w:tab/>
            </w:r>
            <w:r w:rsidRPr="005D77D5">
              <w:rPr>
                <w:b/>
                <w:sz w:val="22"/>
                <w:szCs w:val="22"/>
              </w:rPr>
              <w:t>Advisory support for the UN National Window capacity building activities.</w:t>
            </w:r>
          </w:p>
          <w:p w:rsidR="00D57791" w:rsidRPr="00A73D78" w:rsidRDefault="00D57791" w:rsidP="00D57791">
            <w:pPr>
              <w:numPr>
                <w:ilvl w:val="0"/>
                <w:numId w:val="40"/>
              </w:numPr>
              <w:overflowPunct w:val="0"/>
              <w:autoSpaceDE w:val="0"/>
              <w:autoSpaceDN w:val="0"/>
              <w:adjustRightInd w:val="0"/>
              <w:ind w:left="2070"/>
              <w:jc w:val="both"/>
              <w:textAlignment w:val="baseline"/>
              <w:rPr>
                <w:sz w:val="22"/>
                <w:szCs w:val="22"/>
              </w:rPr>
            </w:pPr>
            <w:r w:rsidRPr="00A73D78">
              <w:rPr>
                <w:sz w:val="22"/>
                <w:szCs w:val="22"/>
              </w:rPr>
              <w:t xml:space="preserve">Support to </w:t>
            </w:r>
            <w:r>
              <w:rPr>
                <w:sz w:val="22"/>
                <w:szCs w:val="22"/>
              </w:rPr>
              <w:t>the Project Implementation Unit (PIU)</w:t>
            </w:r>
            <w:r w:rsidRPr="00A73D78">
              <w:rPr>
                <w:sz w:val="22"/>
                <w:szCs w:val="22"/>
              </w:rPr>
              <w:t xml:space="preserve"> </w:t>
            </w:r>
            <w:r>
              <w:rPr>
                <w:sz w:val="22"/>
                <w:szCs w:val="22"/>
              </w:rPr>
              <w:t>in</w:t>
            </w:r>
            <w:r w:rsidRPr="00A73D78">
              <w:rPr>
                <w:sz w:val="22"/>
                <w:szCs w:val="22"/>
              </w:rPr>
              <w:t xml:space="preserve"> managing the </w:t>
            </w:r>
            <w:r>
              <w:rPr>
                <w:sz w:val="22"/>
                <w:szCs w:val="22"/>
              </w:rPr>
              <w:t>UN National Window projects</w:t>
            </w:r>
          </w:p>
          <w:p w:rsidR="00D57791" w:rsidRPr="00A73D78" w:rsidRDefault="00D57791" w:rsidP="00D57791">
            <w:pPr>
              <w:numPr>
                <w:ilvl w:val="0"/>
                <w:numId w:val="40"/>
              </w:numPr>
              <w:overflowPunct w:val="0"/>
              <w:autoSpaceDE w:val="0"/>
              <w:autoSpaceDN w:val="0"/>
              <w:adjustRightInd w:val="0"/>
              <w:ind w:left="2070"/>
              <w:jc w:val="both"/>
              <w:textAlignment w:val="baseline"/>
              <w:rPr>
                <w:sz w:val="22"/>
                <w:szCs w:val="22"/>
              </w:rPr>
            </w:pPr>
            <w:r w:rsidRPr="00A73D78">
              <w:rPr>
                <w:sz w:val="22"/>
                <w:szCs w:val="22"/>
              </w:rPr>
              <w:t xml:space="preserve">Work with core </w:t>
            </w:r>
            <w:r>
              <w:rPr>
                <w:sz w:val="22"/>
                <w:szCs w:val="22"/>
              </w:rPr>
              <w:t xml:space="preserve">PIU </w:t>
            </w:r>
            <w:r w:rsidRPr="00A73D78">
              <w:rPr>
                <w:sz w:val="22"/>
                <w:szCs w:val="22"/>
              </w:rPr>
              <w:t xml:space="preserve">to support the development, implementation and refinement </w:t>
            </w:r>
            <w:r>
              <w:rPr>
                <w:sz w:val="22"/>
                <w:szCs w:val="22"/>
              </w:rPr>
              <w:t>of project implementation</w:t>
            </w:r>
            <w:r w:rsidRPr="00A73D78">
              <w:rPr>
                <w:sz w:val="22"/>
                <w:szCs w:val="22"/>
              </w:rPr>
              <w:t xml:space="preserve"> processes at federal-level and among eligible units in regions or federal member states.</w:t>
            </w:r>
          </w:p>
          <w:p w:rsidR="00D57791" w:rsidRDefault="00D57791" w:rsidP="00D57791">
            <w:pPr>
              <w:numPr>
                <w:ilvl w:val="0"/>
                <w:numId w:val="40"/>
              </w:numPr>
              <w:overflowPunct w:val="0"/>
              <w:autoSpaceDE w:val="0"/>
              <w:autoSpaceDN w:val="0"/>
              <w:adjustRightInd w:val="0"/>
              <w:ind w:left="2070"/>
              <w:jc w:val="both"/>
              <w:textAlignment w:val="baseline"/>
              <w:rPr>
                <w:sz w:val="22"/>
                <w:szCs w:val="22"/>
              </w:rPr>
            </w:pPr>
            <w:r w:rsidRPr="00A73D78">
              <w:rPr>
                <w:sz w:val="22"/>
                <w:szCs w:val="22"/>
              </w:rPr>
              <w:t xml:space="preserve">Work with core </w:t>
            </w:r>
            <w:r>
              <w:rPr>
                <w:sz w:val="22"/>
                <w:szCs w:val="22"/>
              </w:rPr>
              <w:t>PIU</w:t>
            </w:r>
            <w:r w:rsidRPr="00A73D78">
              <w:rPr>
                <w:sz w:val="22"/>
                <w:szCs w:val="22"/>
              </w:rPr>
              <w:t xml:space="preserve"> to support the development, implementation and refinement of non-salary recurrent payment processes (operating costs) at federal-level and among eligible units in regions or federal member states.</w:t>
            </w:r>
          </w:p>
          <w:p w:rsidR="00D57791" w:rsidRPr="0069327E" w:rsidRDefault="00D57791" w:rsidP="00D57791">
            <w:pPr>
              <w:numPr>
                <w:ilvl w:val="0"/>
                <w:numId w:val="40"/>
              </w:numPr>
              <w:overflowPunct w:val="0"/>
              <w:autoSpaceDE w:val="0"/>
              <w:autoSpaceDN w:val="0"/>
              <w:adjustRightInd w:val="0"/>
              <w:ind w:left="2070"/>
              <w:jc w:val="both"/>
              <w:textAlignment w:val="baseline"/>
              <w:rPr>
                <w:sz w:val="22"/>
                <w:szCs w:val="22"/>
              </w:rPr>
            </w:pPr>
            <w:r w:rsidRPr="0069327E">
              <w:rPr>
                <w:sz w:val="22"/>
                <w:szCs w:val="22"/>
              </w:rPr>
              <w:t>Identify skill gaps in project management and financial administration of the Permanent Implementation Unit and on-site project staff.</w:t>
            </w:r>
          </w:p>
          <w:p w:rsidR="00D57791" w:rsidRDefault="00D57791" w:rsidP="00DC384A">
            <w:pPr>
              <w:overflowPunct w:val="0"/>
              <w:autoSpaceDE w:val="0"/>
              <w:autoSpaceDN w:val="0"/>
              <w:adjustRightInd w:val="0"/>
              <w:jc w:val="both"/>
              <w:textAlignment w:val="baseline"/>
              <w:rPr>
                <w:b/>
                <w:sz w:val="22"/>
                <w:szCs w:val="22"/>
              </w:rPr>
            </w:pPr>
            <w:r w:rsidRPr="00954F37">
              <w:rPr>
                <w:sz w:val="22"/>
                <w:szCs w:val="22"/>
              </w:rPr>
              <w:t>•</w:t>
            </w:r>
            <w:r w:rsidRPr="00954F37">
              <w:rPr>
                <w:sz w:val="22"/>
                <w:szCs w:val="22"/>
              </w:rPr>
              <w:tab/>
            </w:r>
            <w:r w:rsidRPr="00954F37">
              <w:rPr>
                <w:b/>
                <w:sz w:val="22"/>
                <w:szCs w:val="22"/>
              </w:rPr>
              <w:t>Reviewing and commenting on project management capacity and procedures.</w:t>
            </w:r>
          </w:p>
          <w:p w:rsidR="00D57791" w:rsidRDefault="00D57791" w:rsidP="00D57791">
            <w:pPr>
              <w:numPr>
                <w:ilvl w:val="0"/>
                <w:numId w:val="39"/>
              </w:numPr>
              <w:overflowPunct w:val="0"/>
              <w:autoSpaceDE w:val="0"/>
              <w:autoSpaceDN w:val="0"/>
              <w:adjustRightInd w:val="0"/>
              <w:ind w:left="2070"/>
              <w:jc w:val="both"/>
              <w:textAlignment w:val="baseline"/>
              <w:rPr>
                <w:sz w:val="22"/>
                <w:szCs w:val="22"/>
              </w:rPr>
            </w:pPr>
            <w:r>
              <w:rPr>
                <w:sz w:val="22"/>
                <w:szCs w:val="22"/>
              </w:rPr>
              <w:t xml:space="preserve">Review </w:t>
            </w:r>
            <w:r w:rsidRPr="002C26AD">
              <w:rPr>
                <w:sz w:val="22"/>
                <w:szCs w:val="22"/>
              </w:rPr>
              <w:t>organizational structures and mechanisms that support project</w:t>
            </w:r>
            <w:r>
              <w:rPr>
                <w:sz w:val="22"/>
                <w:szCs w:val="22"/>
              </w:rPr>
              <w:t xml:space="preserve"> implementation</w:t>
            </w:r>
          </w:p>
          <w:p w:rsidR="00D57791" w:rsidRDefault="00D57791" w:rsidP="00D57791">
            <w:pPr>
              <w:numPr>
                <w:ilvl w:val="0"/>
                <w:numId w:val="39"/>
              </w:numPr>
              <w:overflowPunct w:val="0"/>
              <w:autoSpaceDE w:val="0"/>
              <w:autoSpaceDN w:val="0"/>
              <w:adjustRightInd w:val="0"/>
              <w:ind w:left="2070"/>
              <w:jc w:val="both"/>
              <w:textAlignment w:val="baseline"/>
              <w:rPr>
                <w:sz w:val="22"/>
                <w:szCs w:val="22"/>
              </w:rPr>
            </w:pPr>
            <w:r>
              <w:rPr>
                <w:sz w:val="22"/>
                <w:szCs w:val="22"/>
              </w:rPr>
              <w:t>Review and comment on planning  processes involved in community consultation, identification &amp; selection of projects, budget estimations</w:t>
            </w:r>
            <w:r w:rsidRPr="002C26AD">
              <w:rPr>
                <w:sz w:val="22"/>
                <w:szCs w:val="22"/>
              </w:rPr>
              <w:t>, and controlling costs so that the project can be completed within the approved budget</w:t>
            </w:r>
            <w:r>
              <w:rPr>
                <w:sz w:val="22"/>
                <w:szCs w:val="22"/>
              </w:rPr>
              <w:t xml:space="preserve"> and on the time set.</w:t>
            </w:r>
          </w:p>
          <w:p w:rsidR="00D57791" w:rsidRDefault="00D57791" w:rsidP="00D57791">
            <w:pPr>
              <w:numPr>
                <w:ilvl w:val="0"/>
                <w:numId w:val="39"/>
              </w:numPr>
              <w:overflowPunct w:val="0"/>
              <w:autoSpaceDE w:val="0"/>
              <w:autoSpaceDN w:val="0"/>
              <w:adjustRightInd w:val="0"/>
              <w:ind w:left="2070"/>
              <w:jc w:val="both"/>
              <w:textAlignment w:val="baseline"/>
              <w:rPr>
                <w:sz w:val="22"/>
                <w:szCs w:val="22"/>
              </w:rPr>
            </w:pPr>
            <w:r>
              <w:rPr>
                <w:sz w:val="22"/>
                <w:szCs w:val="22"/>
              </w:rPr>
              <w:t>Review and comment on project time management i.e.  Requirements</w:t>
            </w:r>
            <w:r w:rsidRPr="00D517FF">
              <w:rPr>
                <w:sz w:val="22"/>
                <w:szCs w:val="22"/>
              </w:rPr>
              <w:t xml:space="preserve"> </w:t>
            </w:r>
            <w:r>
              <w:rPr>
                <w:sz w:val="22"/>
                <w:szCs w:val="22"/>
              </w:rPr>
              <w:t>to accomplish</w:t>
            </w:r>
            <w:r w:rsidRPr="00D517FF">
              <w:rPr>
                <w:sz w:val="22"/>
                <w:szCs w:val="22"/>
              </w:rPr>
              <w:t xml:space="preserve"> t</w:t>
            </w:r>
            <w:r>
              <w:rPr>
                <w:sz w:val="22"/>
                <w:szCs w:val="22"/>
              </w:rPr>
              <w:t>imely completion of the project.</w:t>
            </w:r>
          </w:p>
          <w:p w:rsidR="00D57791" w:rsidRPr="00AC2388" w:rsidRDefault="00D57791" w:rsidP="00D57791">
            <w:pPr>
              <w:numPr>
                <w:ilvl w:val="0"/>
                <w:numId w:val="39"/>
              </w:numPr>
              <w:overflowPunct w:val="0"/>
              <w:autoSpaceDE w:val="0"/>
              <w:autoSpaceDN w:val="0"/>
              <w:adjustRightInd w:val="0"/>
              <w:ind w:left="2070"/>
              <w:jc w:val="both"/>
              <w:textAlignment w:val="baseline"/>
              <w:rPr>
                <w:sz w:val="22"/>
                <w:szCs w:val="22"/>
              </w:rPr>
            </w:pPr>
            <w:r w:rsidRPr="00AC2388">
              <w:rPr>
                <w:sz w:val="22"/>
                <w:szCs w:val="22"/>
              </w:rPr>
              <w:t>Review quarterly project</w:t>
            </w:r>
            <w:r>
              <w:rPr>
                <w:sz w:val="22"/>
                <w:szCs w:val="22"/>
              </w:rPr>
              <w:t xml:space="preserve"> </w:t>
            </w:r>
            <w:r w:rsidRPr="00AC2388">
              <w:rPr>
                <w:sz w:val="22"/>
                <w:szCs w:val="22"/>
              </w:rPr>
              <w:t xml:space="preserve">progress reports and financial reports submitted by </w:t>
            </w:r>
            <w:r>
              <w:rPr>
                <w:sz w:val="22"/>
                <w:szCs w:val="22"/>
              </w:rPr>
              <w:t>the Permanent Implementation Unit to the UN MPTF office.</w:t>
            </w:r>
          </w:p>
          <w:p w:rsidR="00D57791" w:rsidRDefault="00D57791" w:rsidP="00DC384A">
            <w:pPr>
              <w:overflowPunct w:val="0"/>
              <w:autoSpaceDE w:val="0"/>
              <w:autoSpaceDN w:val="0"/>
              <w:adjustRightInd w:val="0"/>
              <w:jc w:val="both"/>
              <w:textAlignment w:val="baseline"/>
              <w:rPr>
                <w:b/>
                <w:sz w:val="22"/>
                <w:szCs w:val="22"/>
              </w:rPr>
            </w:pPr>
            <w:r w:rsidRPr="00D517FF">
              <w:rPr>
                <w:sz w:val="22"/>
                <w:szCs w:val="22"/>
              </w:rPr>
              <w:t>•</w:t>
            </w:r>
            <w:r w:rsidRPr="00D517FF">
              <w:rPr>
                <w:sz w:val="22"/>
                <w:szCs w:val="22"/>
              </w:rPr>
              <w:tab/>
            </w:r>
            <w:r w:rsidRPr="00D517FF">
              <w:rPr>
                <w:b/>
                <w:sz w:val="22"/>
                <w:szCs w:val="22"/>
              </w:rPr>
              <w:t>Carrying out spot checks, interim reviews and assessments on project sites.</w:t>
            </w:r>
          </w:p>
          <w:p w:rsidR="00D57791" w:rsidRDefault="00D57791" w:rsidP="00D57791">
            <w:pPr>
              <w:numPr>
                <w:ilvl w:val="0"/>
                <w:numId w:val="41"/>
              </w:numPr>
              <w:overflowPunct w:val="0"/>
              <w:autoSpaceDE w:val="0"/>
              <w:autoSpaceDN w:val="0"/>
              <w:adjustRightInd w:val="0"/>
              <w:ind w:left="2070"/>
              <w:jc w:val="both"/>
              <w:textAlignment w:val="baseline"/>
              <w:rPr>
                <w:sz w:val="22"/>
                <w:szCs w:val="22"/>
              </w:rPr>
            </w:pPr>
            <w:r w:rsidRPr="00D517FF">
              <w:rPr>
                <w:sz w:val="22"/>
                <w:szCs w:val="22"/>
              </w:rPr>
              <w:t xml:space="preserve">Carry out periodic review at </w:t>
            </w:r>
            <w:r>
              <w:rPr>
                <w:sz w:val="22"/>
                <w:szCs w:val="22"/>
              </w:rPr>
              <w:t>project</w:t>
            </w:r>
            <w:r w:rsidRPr="00D517FF">
              <w:rPr>
                <w:sz w:val="22"/>
                <w:szCs w:val="22"/>
              </w:rPr>
              <w:t xml:space="preserve"> locations to ensure that procedures put in place are working as planned, support </w:t>
            </w:r>
            <w:r>
              <w:rPr>
                <w:sz w:val="22"/>
                <w:szCs w:val="22"/>
              </w:rPr>
              <w:t>on-site project</w:t>
            </w:r>
            <w:r w:rsidRPr="00D517FF">
              <w:rPr>
                <w:sz w:val="22"/>
                <w:szCs w:val="22"/>
              </w:rPr>
              <w:t xml:space="preserve"> staff to improve their FM and procurement systems and where appropriate liaise with the </w:t>
            </w:r>
            <w:r>
              <w:rPr>
                <w:sz w:val="22"/>
                <w:szCs w:val="22"/>
              </w:rPr>
              <w:t>MPTF secretariat</w:t>
            </w:r>
            <w:r w:rsidRPr="00D517FF">
              <w:rPr>
                <w:sz w:val="22"/>
                <w:szCs w:val="22"/>
              </w:rPr>
              <w:t xml:space="preserve"> to carry out training for such staff</w:t>
            </w:r>
            <w:r>
              <w:rPr>
                <w:sz w:val="22"/>
                <w:szCs w:val="22"/>
              </w:rPr>
              <w:t>.</w:t>
            </w:r>
          </w:p>
          <w:p w:rsidR="00D57791" w:rsidRPr="00987F26" w:rsidRDefault="00D57791" w:rsidP="00DC384A">
            <w:pPr>
              <w:overflowPunct w:val="0"/>
              <w:autoSpaceDE w:val="0"/>
              <w:autoSpaceDN w:val="0"/>
              <w:adjustRightInd w:val="0"/>
              <w:jc w:val="both"/>
              <w:textAlignment w:val="baseline"/>
              <w:rPr>
                <w:sz w:val="22"/>
                <w:szCs w:val="22"/>
              </w:rPr>
            </w:pPr>
            <w:r w:rsidRPr="00CA2CA5">
              <w:rPr>
                <w:sz w:val="22"/>
                <w:szCs w:val="22"/>
              </w:rPr>
              <w:t>•</w:t>
            </w:r>
            <w:r w:rsidRPr="00CA2CA5">
              <w:rPr>
                <w:sz w:val="22"/>
                <w:szCs w:val="22"/>
              </w:rPr>
              <w:tab/>
            </w:r>
          </w:p>
        </w:tc>
      </w:tr>
      <w:tr w:rsidR="00D57791" w:rsidRPr="000E06C2" w:rsidTr="00DC384A">
        <w:tc>
          <w:tcPr>
            <w:tcW w:w="9576" w:type="dxa"/>
            <w:shd w:val="clear" w:color="auto" w:fill="D9D9D9"/>
          </w:tcPr>
          <w:p w:rsidR="00D57791" w:rsidRPr="00060D7F" w:rsidRDefault="00D57791" w:rsidP="00DC384A">
            <w:pPr>
              <w:pStyle w:val="Heading1"/>
              <w:spacing w:before="120" w:after="120"/>
              <w:jc w:val="both"/>
              <w:rPr>
                <w:sz w:val="22"/>
                <w:szCs w:val="22"/>
              </w:rPr>
            </w:pPr>
            <w:r w:rsidRPr="00060D7F">
              <w:rPr>
                <w:sz w:val="22"/>
                <w:szCs w:val="22"/>
              </w:rPr>
              <w:t>V. Impact of Results</w:t>
            </w:r>
          </w:p>
        </w:tc>
      </w:tr>
      <w:tr w:rsidR="00D57791" w:rsidRPr="000E06C2" w:rsidTr="00DC384A">
        <w:trPr>
          <w:trHeight w:val="287"/>
        </w:trPr>
        <w:tc>
          <w:tcPr>
            <w:tcW w:w="9576" w:type="dxa"/>
            <w:tcBorders>
              <w:bottom w:val="single" w:sz="4" w:space="0" w:color="auto"/>
            </w:tcBorders>
            <w:shd w:val="clear" w:color="auto" w:fill="auto"/>
          </w:tcPr>
          <w:p w:rsidR="00D57791" w:rsidRPr="00B25258" w:rsidRDefault="00D57791" w:rsidP="00DC384A">
            <w:pPr>
              <w:jc w:val="both"/>
              <w:rPr>
                <w:bCs/>
                <w:sz w:val="8"/>
                <w:szCs w:val="8"/>
              </w:rPr>
            </w:pPr>
          </w:p>
          <w:p w:rsidR="00D57791" w:rsidRDefault="00D57791" w:rsidP="00DC384A">
            <w:pPr>
              <w:jc w:val="both"/>
              <w:rPr>
                <w:bCs/>
                <w:sz w:val="22"/>
                <w:szCs w:val="22"/>
              </w:rPr>
            </w:pPr>
            <w:r>
              <w:rPr>
                <w:bCs/>
                <w:sz w:val="22"/>
                <w:szCs w:val="22"/>
              </w:rPr>
              <w:t>The impact of the results will consist of</w:t>
            </w:r>
          </w:p>
          <w:p w:rsidR="00D57791" w:rsidRDefault="00D57791" w:rsidP="00D57791">
            <w:pPr>
              <w:numPr>
                <w:ilvl w:val="1"/>
                <w:numId w:val="50"/>
              </w:numPr>
              <w:jc w:val="both"/>
              <w:rPr>
                <w:bCs/>
                <w:sz w:val="22"/>
                <w:szCs w:val="22"/>
              </w:rPr>
            </w:pPr>
            <w:r>
              <w:rPr>
                <w:bCs/>
                <w:sz w:val="22"/>
                <w:szCs w:val="22"/>
              </w:rPr>
              <w:t>Increased donor confidence in national systems</w:t>
            </w:r>
          </w:p>
          <w:p w:rsidR="00D57791" w:rsidRDefault="00D57791" w:rsidP="00D57791">
            <w:pPr>
              <w:numPr>
                <w:ilvl w:val="1"/>
                <w:numId w:val="50"/>
              </w:numPr>
              <w:jc w:val="both"/>
              <w:rPr>
                <w:bCs/>
                <w:sz w:val="22"/>
                <w:szCs w:val="22"/>
              </w:rPr>
            </w:pPr>
            <w:r>
              <w:rPr>
                <w:bCs/>
                <w:sz w:val="22"/>
                <w:szCs w:val="22"/>
              </w:rPr>
              <w:t>Increased channeling of international assistance through national systems</w:t>
            </w:r>
          </w:p>
          <w:p w:rsidR="00D57791" w:rsidRDefault="00D57791" w:rsidP="00D57791">
            <w:pPr>
              <w:numPr>
                <w:ilvl w:val="1"/>
                <w:numId w:val="50"/>
              </w:numPr>
              <w:jc w:val="both"/>
              <w:rPr>
                <w:bCs/>
                <w:sz w:val="22"/>
                <w:szCs w:val="22"/>
              </w:rPr>
            </w:pPr>
            <w:r>
              <w:rPr>
                <w:bCs/>
                <w:sz w:val="22"/>
                <w:szCs w:val="22"/>
              </w:rPr>
              <w:t>Strengthened government capacity to design and implement citizen responsive projects and to manage donor funds</w:t>
            </w:r>
          </w:p>
          <w:p w:rsidR="00D57791" w:rsidRDefault="00D57791" w:rsidP="00D57791">
            <w:pPr>
              <w:numPr>
                <w:ilvl w:val="1"/>
                <w:numId w:val="50"/>
              </w:numPr>
              <w:jc w:val="both"/>
              <w:rPr>
                <w:bCs/>
                <w:sz w:val="22"/>
                <w:szCs w:val="22"/>
              </w:rPr>
            </w:pPr>
            <w:r>
              <w:rPr>
                <w:bCs/>
                <w:sz w:val="22"/>
                <w:szCs w:val="22"/>
              </w:rPr>
              <w:t>Improved confidence of Somali citizens in the FGS and in the political transition</w:t>
            </w:r>
          </w:p>
          <w:p w:rsidR="00D57791" w:rsidRPr="00B25258" w:rsidRDefault="00D57791" w:rsidP="00DC384A">
            <w:pPr>
              <w:jc w:val="both"/>
              <w:rPr>
                <w:bCs/>
                <w:sz w:val="8"/>
                <w:szCs w:val="8"/>
              </w:rPr>
            </w:pPr>
          </w:p>
        </w:tc>
      </w:tr>
      <w:tr w:rsidR="00D57791" w:rsidRPr="000E06C2" w:rsidTr="00DC384A">
        <w:trPr>
          <w:trHeight w:val="72"/>
        </w:trPr>
        <w:tc>
          <w:tcPr>
            <w:tcW w:w="9576" w:type="dxa"/>
            <w:shd w:val="clear" w:color="auto" w:fill="D9D9D9"/>
          </w:tcPr>
          <w:p w:rsidR="00D57791" w:rsidRPr="00B44BDD" w:rsidRDefault="00D57791" w:rsidP="00DC384A">
            <w:pPr>
              <w:pStyle w:val="Heading1"/>
              <w:spacing w:before="120" w:after="120"/>
              <w:jc w:val="both"/>
              <w:rPr>
                <w:sz w:val="22"/>
                <w:szCs w:val="22"/>
              </w:rPr>
            </w:pPr>
            <w:r w:rsidRPr="00B44BDD">
              <w:rPr>
                <w:sz w:val="22"/>
                <w:szCs w:val="22"/>
              </w:rPr>
              <w:t>VI. Time Fram</w:t>
            </w:r>
            <w:r>
              <w:rPr>
                <w:sz w:val="22"/>
                <w:szCs w:val="22"/>
              </w:rPr>
              <w:t>e</w:t>
            </w:r>
          </w:p>
        </w:tc>
      </w:tr>
      <w:tr w:rsidR="00D57791" w:rsidRPr="000E06C2" w:rsidTr="00DC384A">
        <w:tc>
          <w:tcPr>
            <w:tcW w:w="9576" w:type="dxa"/>
            <w:tcBorders>
              <w:bottom w:val="single" w:sz="4" w:space="0" w:color="auto"/>
            </w:tcBorders>
            <w:shd w:val="clear" w:color="auto" w:fill="auto"/>
          </w:tcPr>
          <w:p w:rsidR="00D57791" w:rsidRDefault="00D57791" w:rsidP="00DC384A">
            <w:pPr>
              <w:pStyle w:val="Heading1"/>
              <w:spacing w:before="120" w:after="120"/>
              <w:jc w:val="both"/>
              <w:rPr>
                <w:b w:val="0"/>
                <w:sz w:val="22"/>
                <w:szCs w:val="22"/>
              </w:rPr>
            </w:pPr>
            <w:r w:rsidRPr="00CD6D2E">
              <w:rPr>
                <w:b w:val="0"/>
                <w:sz w:val="22"/>
                <w:szCs w:val="22"/>
              </w:rPr>
              <w:t>The UN National Window MA contract will be for eighteen months from the date of the signing. There is the possibility of extension based on</w:t>
            </w:r>
            <w:r w:rsidRPr="00CD6D2E">
              <w:rPr>
                <w:b w:val="0"/>
                <w:bCs/>
                <w:sz w:val="22"/>
                <w:szCs w:val="22"/>
              </w:rPr>
              <w:t xml:space="preserve"> </w:t>
            </w:r>
            <w:r>
              <w:rPr>
                <w:b w:val="0"/>
                <w:bCs/>
                <w:sz w:val="22"/>
                <w:szCs w:val="22"/>
              </w:rPr>
              <w:t xml:space="preserve">delays in project completions and on MA performance. </w:t>
            </w:r>
            <w:r>
              <w:rPr>
                <w:bCs/>
                <w:sz w:val="22"/>
                <w:szCs w:val="22"/>
              </w:rPr>
              <w:t xml:space="preserve"> </w:t>
            </w:r>
            <w:r w:rsidRPr="00CD6D2E">
              <w:rPr>
                <w:b w:val="0"/>
                <w:sz w:val="22"/>
                <w:szCs w:val="22"/>
              </w:rPr>
              <w:t xml:space="preserve">If and when the UN decides to extend the contract, the MA will be notified in writing 30 calendar days in advance of respective contract year with request for extension. </w:t>
            </w:r>
          </w:p>
          <w:p w:rsidR="00D57791" w:rsidRDefault="00D57791" w:rsidP="00DC384A"/>
          <w:p w:rsidR="00D57791" w:rsidRDefault="00D57791" w:rsidP="00DC384A"/>
          <w:p w:rsidR="00D57791" w:rsidRDefault="00D57791" w:rsidP="00DC384A"/>
          <w:p w:rsidR="00D57791" w:rsidRDefault="00D57791" w:rsidP="00DC384A"/>
          <w:p w:rsidR="00D57791" w:rsidRPr="00602A7D" w:rsidRDefault="00D57791" w:rsidP="00DC384A"/>
        </w:tc>
      </w:tr>
      <w:tr w:rsidR="00D57791" w:rsidRPr="000E06C2" w:rsidTr="00DC384A">
        <w:tc>
          <w:tcPr>
            <w:tcW w:w="9576" w:type="dxa"/>
            <w:shd w:val="clear" w:color="auto" w:fill="D9D9D9"/>
          </w:tcPr>
          <w:p w:rsidR="00D57791" w:rsidRPr="00CD6D2E" w:rsidRDefault="00D57791" w:rsidP="00DC384A">
            <w:pPr>
              <w:pStyle w:val="Heading1"/>
              <w:spacing w:before="120" w:after="120"/>
              <w:jc w:val="both"/>
              <w:rPr>
                <w:b w:val="0"/>
                <w:sz w:val="22"/>
                <w:szCs w:val="22"/>
              </w:rPr>
            </w:pPr>
            <w:r w:rsidRPr="00B44BDD">
              <w:rPr>
                <w:sz w:val="22"/>
                <w:szCs w:val="22"/>
              </w:rPr>
              <w:t>VII. Qualifications of the MA</w:t>
            </w:r>
            <w:r>
              <w:rPr>
                <w:sz w:val="22"/>
                <w:szCs w:val="22"/>
              </w:rPr>
              <w:t xml:space="preserve"> and Other Requirements</w:t>
            </w:r>
          </w:p>
        </w:tc>
      </w:tr>
      <w:tr w:rsidR="00D57791" w:rsidRPr="000E06C2" w:rsidTr="00DC384A">
        <w:trPr>
          <w:cantSplit/>
          <w:trHeight w:val="1187"/>
        </w:trPr>
        <w:tc>
          <w:tcPr>
            <w:tcW w:w="9576" w:type="dxa"/>
            <w:shd w:val="clear" w:color="auto" w:fill="auto"/>
          </w:tcPr>
          <w:p w:rsidR="00D57791" w:rsidRPr="00B25258" w:rsidRDefault="00D57791" w:rsidP="00DC384A">
            <w:pPr>
              <w:rPr>
                <w:bCs/>
                <w:sz w:val="8"/>
                <w:szCs w:val="8"/>
              </w:rPr>
            </w:pPr>
          </w:p>
          <w:p w:rsidR="00D57791" w:rsidRPr="006D71EA" w:rsidRDefault="00D57791" w:rsidP="00DC384A">
            <w:pPr>
              <w:rPr>
                <w:bCs/>
                <w:sz w:val="22"/>
                <w:szCs w:val="22"/>
              </w:rPr>
            </w:pPr>
            <w:r w:rsidRPr="006D71EA">
              <w:rPr>
                <w:bCs/>
                <w:sz w:val="22"/>
                <w:szCs w:val="22"/>
              </w:rPr>
              <w:t xml:space="preserve">The MA will form a team as they see fit. However, the team composition </w:t>
            </w:r>
            <w:r>
              <w:rPr>
                <w:bCs/>
                <w:sz w:val="22"/>
                <w:szCs w:val="22"/>
              </w:rPr>
              <w:t>should</w:t>
            </w:r>
            <w:r w:rsidRPr="006D71EA">
              <w:rPr>
                <w:bCs/>
                <w:sz w:val="22"/>
                <w:szCs w:val="22"/>
              </w:rPr>
              <w:t xml:space="preserve"> include members with the following competencies, levels of expertise and exposure:</w:t>
            </w:r>
          </w:p>
          <w:p w:rsidR="00D57791" w:rsidRPr="006D71EA" w:rsidRDefault="00D57791" w:rsidP="00D57791">
            <w:pPr>
              <w:numPr>
                <w:ilvl w:val="0"/>
                <w:numId w:val="49"/>
              </w:numPr>
              <w:rPr>
                <w:bCs/>
                <w:sz w:val="22"/>
                <w:szCs w:val="22"/>
              </w:rPr>
            </w:pPr>
            <w:r w:rsidRPr="006D71EA">
              <w:rPr>
                <w:bCs/>
                <w:sz w:val="22"/>
                <w:szCs w:val="22"/>
              </w:rPr>
              <w:t xml:space="preserve">The overall team leader should be a professionally qualified and experienced individual in the area of </w:t>
            </w:r>
            <w:r>
              <w:rPr>
                <w:bCs/>
                <w:sz w:val="22"/>
                <w:szCs w:val="22"/>
              </w:rPr>
              <w:t xml:space="preserve">project and </w:t>
            </w:r>
            <w:r w:rsidRPr="006D71EA">
              <w:rPr>
                <w:bCs/>
                <w:sz w:val="22"/>
                <w:szCs w:val="22"/>
              </w:rPr>
              <w:t>fin</w:t>
            </w:r>
            <w:r>
              <w:rPr>
                <w:bCs/>
                <w:sz w:val="22"/>
                <w:szCs w:val="22"/>
              </w:rPr>
              <w:t xml:space="preserve">ancial management. </w:t>
            </w:r>
            <w:r w:rsidRPr="006D71EA">
              <w:rPr>
                <w:bCs/>
                <w:sz w:val="22"/>
                <w:szCs w:val="22"/>
              </w:rPr>
              <w:t>He/she should have a minimum of five years post qualification experience. Previous leadership of multi-disciplinary teams as team leader is essential;</w:t>
            </w:r>
          </w:p>
          <w:p w:rsidR="00D57791" w:rsidRPr="006D71EA" w:rsidRDefault="00D57791" w:rsidP="00D57791">
            <w:pPr>
              <w:numPr>
                <w:ilvl w:val="0"/>
                <w:numId w:val="49"/>
              </w:numPr>
              <w:rPr>
                <w:bCs/>
                <w:sz w:val="22"/>
                <w:szCs w:val="22"/>
              </w:rPr>
            </w:pPr>
            <w:r w:rsidRPr="006D71EA">
              <w:rPr>
                <w:bCs/>
                <w:sz w:val="22"/>
                <w:szCs w:val="22"/>
              </w:rPr>
              <w:t>Financial management specialists/monitoring team members must be professionally qualified accountants and/or hold equivalent degrees in public finance or economics. Previous experience of undertaking monitoring in the field is an advantage;</w:t>
            </w:r>
          </w:p>
          <w:p w:rsidR="00D57791" w:rsidRPr="006D71EA" w:rsidRDefault="00D57791" w:rsidP="00D57791">
            <w:pPr>
              <w:numPr>
                <w:ilvl w:val="0"/>
                <w:numId w:val="49"/>
              </w:numPr>
              <w:rPr>
                <w:bCs/>
                <w:sz w:val="22"/>
                <w:szCs w:val="22"/>
              </w:rPr>
            </w:pPr>
            <w:r w:rsidRPr="006D71EA">
              <w:rPr>
                <w:bCs/>
                <w:sz w:val="22"/>
                <w:szCs w:val="22"/>
              </w:rPr>
              <w:t xml:space="preserve">Procurement specialists should possess practical experience of  </w:t>
            </w:r>
            <w:r>
              <w:rPr>
                <w:bCs/>
                <w:sz w:val="22"/>
                <w:szCs w:val="22"/>
              </w:rPr>
              <w:t xml:space="preserve">monitoring  donor funded projects </w:t>
            </w:r>
            <w:r w:rsidRPr="006D71EA">
              <w:rPr>
                <w:bCs/>
                <w:sz w:val="22"/>
                <w:szCs w:val="22"/>
              </w:rPr>
              <w:t>and have previous procurement audit experience in a public sector environment;</w:t>
            </w:r>
          </w:p>
          <w:p w:rsidR="00D57791" w:rsidRPr="006D71EA" w:rsidRDefault="00D57791" w:rsidP="00D57791">
            <w:pPr>
              <w:numPr>
                <w:ilvl w:val="0"/>
                <w:numId w:val="49"/>
              </w:numPr>
              <w:rPr>
                <w:b/>
                <w:bCs/>
                <w:sz w:val="22"/>
                <w:szCs w:val="22"/>
              </w:rPr>
            </w:pPr>
            <w:r w:rsidRPr="006D71EA">
              <w:rPr>
                <w:bCs/>
                <w:sz w:val="22"/>
                <w:szCs w:val="22"/>
              </w:rPr>
              <w:t>Engineers should be professionally qualified and have extensive experience of overseeing/monitoring the construction of works</w:t>
            </w:r>
            <w:r>
              <w:rPr>
                <w:bCs/>
                <w:sz w:val="22"/>
                <w:szCs w:val="22"/>
              </w:rPr>
              <w:t>.</w:t>
            </w:r>
          </w:p>
          <w:p w:rsidR="00D57791" w:rsidRDefault="00D57791" w:rsidP="00D57791">
            <w:pPr>
              <w:numPr>
                <w:ilvl w:val="0"/>
                <w:numId w:val="49"/>
              </w:numPr>
              <w:rPr>
                <w:b/>
                <w:bCs/>
                <w:sz w:val="22"/>
                <w:szCs w:val="22"/>
              </w:rPr>
            </w:pPr>
            <w:r w:rsidRPr="006D71EA">
              <w:rPr>
                <w:bCs/>
                <w:sz w:val="22"/>
                <w:szCs w:val="22"/>
              </w:rPr>
              <w:t>Team members should have experience in similar countries and under condition</w:t>
            </w:r>
            <w:r>
              <w:rPr>
                <w:bCs/>
                <w:sz w:val="22"/>
                <w:szCs w:val="22"/>
              </w:rPr>
              <w:t>s like those prevailing in Somalia</w:t>
            </w:r>
            <w:r w:rsidRPr="006D71EA">
              <w:rPr>
                <w:bCs/>
                <w:sz w:val="22"/>
                <w:szCs w:val="22"/>
              </w:rPr>
              <w:t>. The ability to speak local languages is an advantage</w:t>
            </w:r>
            <w:r w:rsidRPr="006D71EA">
              <w:rPr>
                <w:b/>
                <w:bCs/>
                <w:sz w:val="22"/>
                <w:szCs w:val="22"/>
              </w:rPr>
              <w:t>.</w:t>
            </w:r>
          </w:p>
          <w:p w:rsidR="00D57791" w:rsidRPr="00E5197F" w:rsidRDefault="00D57791" w:rsidP="00D57791">
            <w:pPr>
              <w:numPr>
                <w:ilvl w:val="0"/>
                <w:numId w:val="49"/>
              </w:numPr>
              <w:rPr>
                <w:b/>
                <w:bCs/>
                <w:sz w:val="22"/>
                <w:szCs w:val="22"/>
              </w:rPr>
            </w:pPr>
            <w:r w:rsidRPr="00E5197F">
              <w:rPr>
                <w:bCs/>
                <w:sz w:val="22"/>
                <w:szCs w:val="22"/>
              </w:rPr>
              <w:t>Team members should have the ability to develop, implement, and monitor training programs within an organization.</w:t>
            </w:r>
          </w:p>
          <w:p w:rsidR="00D57791" w:rsidRDefault="00D57791" w:rsidP="00DC384A">
            <w:pPr>
              <w:rPr>
                <w:bCs/>
                <w:sz w:val="22"/>
                <w:szCs w:val="22"/>
              </w:rPr>
            </w:pPr>
            <w:r>
              <w:rPr>
                <w:bCs/>
                <w:sz w:val="22"/>
                <w:szCs w:val="22"/>
              </w:rPr>
              <w:t>The MA must be present in Mogadishu with all the necessary resources to successfully carry out the assignment. The MA shall also arrange for security requirements for their staff.</w:t>
            </w:r>
          </w:p>
          <w:p w:rsidR="00D57791" w:rsidRPr="00B25258" w:rsidRDefault="00D57791" w:rsidP="00DC384A">
            <w:pPr>
              <w:rPr>
                <w:bCs/>
                <w:sz w:val="8"/>
                <w:szCs w:val="8"/>
              </w:rPr>
            </w:pPr>
          </w:p>
        </w:tc>
      </w:tr>
      <w:tr w:rsidR="00D57791" w:rsidRPr="000E06C2" w:rsidTr="00DC384A">
        <w:trPr>
          <w:cantSplit/>
          <w:trHeight w:val="422"/>
        </w:trPr>
        <w:tc>
          <w:tcPr>
            <w:tcW w:w="9576" w:type="dxa"/>
            <w:shd w:val="clear" w:color="auto" w:fill="D9D9D9"/>
          </w:tcPr>
          <w:p w:rsidR="00D57791" w:rsidRPr="00B44BDD" w:rsidRDefault="00D57791" w:rsidP="00DC384A">
            <w:pPr>
              <w:rPr>
                <w:b/>
                <w:bCs/>
                <w:sz w:val="8"/>
                <w:szCs w:val="8"/>
              </w:rPr>
            </w:pPr>
          </w:p>
          <w:p w:rsidR="00D57791" w:rsidRPr="00B44BDD" w:rsidRDefault="00D57791" w:rsidP="00DC384A">
            <w:pPr>
              <w:rPr>
                <w:b/>
                <w:bCs/>
                <w:sz w:val="22"/>
                <w:szCs w:val="22"/>
              </w:rPr>
            </w:pPr>
            <w:r>
              <w:rPr>
                <w:b/>
                <w:bCs/>
                <w:sz w:val="22"/>
                <w:szCs w:val="22"/>
              </w:rPr>
              <w:t>VIII. Output and Reporting</w:t>
            </w:r>
          </w:p>
        </w:tc>
      </w:tr>
      <w:tr w:rsidR="00D57791" w:rsidRPr="000E06C2" w:rsidTr="00DC384A">
        <w:trPr>
          <w:cantSplit/>
          <w:trHeight w:val="422"/>
        </w:trPr>
        <w:tc>
          <w:tcPr>
            <w:tcW w:w="9576" w:type="dxa"/>
            <w:shd w:val="clear" w:color="auto" w:fill="auto"/>
          </w:tcPr>
          <w:p w:rsidR="00D57791" w:rsidRDefault="00D57791" w:rsidP="00DC384A">
            <w:pPr>
              <w:rPr>
                <w:b/>
                <w:bCs/>
                <w:sz w:val="8"/>
                <w:szCs w:val="8"/>
              </w:rPr>
            </w:pPr>
          </w:p>
          <w:p w:rsidR="00D57791" w:rsidRPr="002C01AA" w:rsidRDefault="00D57791" w:rsidP="00DC384A">
            <w:pPr>
              <w:rPr>
                <w:b/>
                <w:bCs/>
                <w:sz w:val="22"/>
                <w:szCs w:val="22"/>
              </w:rPr>
            </w:pPr>
            <w:r w:rsidRPr="00BD27D0">
              <w:rPr>
                <w:bCs/>
                <w:sz w:val="22"/>
                <w:szCs w:val="22"/>
              </w:rPr>
              <w:t>The MA will re</w:t>
            </w:r>
            <w:r>
              <w:rPr>
                <w:bCs/>
                <w:sz w:val="22"/>
                <w:szCs w:val="22"/>
              </w:rPr>
              <w:t>port directly to the UN MPTF secretariat</w:t>
            </w:r>
            <w:r w:rsidRPr="00BD27D0">
              <w:rPr>
                <w:bCs/>
                <w:sz w:val="22"/>
                <w:szCs w:val="22"/>
              </w:rPr>
              <w:t xml:space="preserve">. Upon completion of the activities financed under the </w:t>
            </w:r>
            <w:r>
              <w:rPr>
                <w:bCs/>
                <w:sz w:val="22"/>
                <w:szCs w:val="22"/>
              </w:rPr>
              <w:t>PBF project,</w:t>
            </w:r>
            <w:r w:rsidRPr="00BD27D0">
              <w:rPr>
                <w:bCs/>
                <w:sz w:val="22"/>
                <w:szCs w:val="22"/>
              </w:rPr>
              <w:t xml:space="preserve"> an independent review of the performance of the MA will be conducted and report of its findings provided to </w:t>
            </w:r>
            <w:r>
              <w:rPr>
                <w:bCs/>
                <w:sz w:val="22"/>
                <w:szCs w:val="22"/>
              </w:rPr>
              <w:t>the donor.</w:t>
            </w:r>
          </w:p>
          <w:p w:rsidR="00D57791" w:rsidRDefault="00D57791" w:rsidP="00DC384A">
            <w:pPr>
              <w:rPr>
                <w:b/>
                <w:bCs/>
                <w:sz w:val="8"/>
                <w:szCs w:val="8"/>
              </w:rPr>
            </w:pPr>
          </w:p>
          <w:p w:rsidR="00D57791" w:rsidRPr="00BD27D0" w:rsidRDefault="00D57791" w:rsidP="00DC384A">
            <w:pPr>
              <w:rPr>
                <w:b/>
                <w:bCs/>
                <w:sz w:val="22"/>
                <w:szCs w:val="22"/>
              </w:rPr>
            </w:pPr>
            <w:r>
              <w:rPr>
                <w:b/>
                <w:bCs/>
                <w:sz w:val="22"/>
                <w:szCs w:val="22"/>
              </w:rPr>
              <w:t>Summary of reports and outputs by the MA</w:t>
            </w:r>
          </w:p>
          <w:p w:rsidR="00D57791" w:rsidRDefault="00D57791" w:rsidP="00DC384A">
            <w:pPr>
              <w:rPr>
                <w:b/>
                <w:bCs/>
                <w:sz w:val="8"/>
                <w:szCs w:val="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4379"/>
            </w:tblGrid>
            <w:tr w:rsidR="00D57791" w:rsidRPr="004E1166" w:rsidTr="00DC384A">
              <w:trPr>
                <w:trHeight w:val="255"/>
              </w:trPr>
              <w:tc>
                <w:tcPr>
                  <w:tcW w:w="4971" w:type="dxa"/>
                  <w:shd w:val="clear" w:color="auto" w:fill="auto"/>
                  <w:noWrap/>
                  <w:vAlign w:val="bottom"/>
                </w:tcPr>
                <w:p w:rsidR="00D57791" w:rsidRPr="004E1166" w:rsidRDefault="00D57791" w:rsidP="00DC384A">
                  <w:pPr>
                    <w:rPr>
                      <w:rFonts w:cs="Arial"/>
                      <w:b/>
                      <w:szCs w:val="20"/>
                    </w:rPr>
                  </w:pPr>
                  <w:r w:rsidRPr="004E1166">
                    <w:rPr>
                      <w:rFonts w:cs="Arial"/>
                      <w:b/>
                      <w:szCs w:val="20"/>
                    </w:rPr>
                    <w:t>Report/ output</w:t>
                  </w:r>
                </w:p>
              </w:tc>
              <w:tc>
                <w:tcPr>
                  <w:tcW w:w="4379" w:type="dxa"/>
                  <w:shd w:val="clear" w:color="auto" w:fill="auto"/>
                  <w:noWrap/>
                  <w:vAlign w:val="bottom"/>
                </w:tcPr>
                <w:p w:rsidR="00D57791" w:rsidRPr="004E1166" w:rsidRDefault="00D57791" w:rsidP="00DC384A">
                  <w:pPr>
                    <w:rPr>
                      <w:rFonts w:cs="Arial"/>
                      <w:b/>
                      <w:szCs w:val="20"/>
                    </w:rPr>
                  </w:pPr>
                  <w:r w:rsidRPr="004E1166">
                    <w:rPr>
                      <w:rFonts w:cs="Arial"/>
                      <w:b/>
                      <w:szCs w:val="20"/>
                    </w:rPr>
                    <w:t>Submission date</w:t>
                  </w:r>
                </w:p>
              </w:tc>
            </w:tr>
            <w:tr w:rsidR="00D57791" w:rsidRPr="0029129D" w:rsidTr="00DC384A">
              <w:trPr>
                <w:trHeight w:val="255"/>
              </w:trPr>
              <w:tc>
                <w:tcPr>
                  <w:tcW w:w="4971" w:type="dxa"/>
                  <w:shd w:val="clear" w:color="auto" w:fill="auto"/>
                  <w:noWrap/>
                </w:tcPr>
                <w:p w:rsidR="00D57791" w:rsidRPr="0029129D" w:rsidRDefault="00D57791" w:rsidP="00DC384A">
                  <w:pPr>
                    <w:rPr>
                      <w:rFonts w:cs="Arial"/>
                    </w:rPr>
                  </w:pPr>
                  <w:r>
                    <w:rPr>
                      <w:rFonts w:cs="Arial"/>
                    </w:rPr>
                    <w:t>Quarterly  financial report</w:t>
                  </w:r>
                </w:p>
              </w:tc>
              <w:tc>
                <w:tcPr>
                  <w:tcW w:w="4379" w:type="dxa"/>
                  <w:shd w:val="clear" w:color="auto" w:fill="auto"/>
                  <w:noWrap/>
                </w:tcPr>
                <w:p w:rsidR="00D57791" w:rsidRPr="0029129D" w:rsidRDefault="00D57791" w:rsidP="00DC384A">
                  <w:pPr>
                    <w:rPr>
                      <w:rFonts w:cs="Arial"/>
                    </w:rPr>
                  </w:pPr>
                  <w:r>
                    <w:rPr>
                      <w:rFonts w:cs="Arial"/>
                    </w:rPr>
                    <w:t>15 days following end of the quarter</w:t>
                  </w:r>
                </w:p>
              </w:tc>
            </w:tr>
            <w:tr w:rsidR="00D57791" w:rsidRPr="0029129D" w:rsidTr="00DC384A">
              <w:trPr>
                <w:trHeight w:val="255"/>
              </w:trPr>
              <w:tc>
                <w:tcPr>
                  <w:tcW w:w="4971" w:type="dxa"/>
                  <w:shd w:val="clear" w:color="auto" w:fill="auto"/>
                  <w:noWrap/>
                </w:tcPr>
                <w:p w:rsidR="00D57791" w:rsidRPr="0029129D" w:rsidRDefault="00D57791" w:rsidP="00DC384A">
                  <w:pPr>
                    <w:rPr>
                      <w:rFonts w:cs="Arial"/>
                    </w:rPr>
                  </w:pPr>
                  <w:r>
                    <w:rPr>
                      <w:rFonts w:cs="Arial"/>
                    </w:rPr>
                    <w:t>Quarterly PBF Project Management reports</w:t>
                  </w:r>
                </w:p>
              </w:tc>
              <w:tc>
                <w:tcPr>
                  <w:tcW w:w="4379" w:type="dxa"/>
                  <w:shd w:val="clear" w:color="auto" w:fill="auto"/>
                  <w:noWrap/>
                </w:tcPr>
                <w:p w:rsidR="00D57791" w:rsidRPr="0029129D" w:rsidRDefault="00D57791" w:rsidP="00DC384A">
                  <w:pPr>
                    <w:rPr>
                      <w:rFonts w:cs="Arial"/>
                    </w:rPr>
                  </w:pPr>
                  <w:r>
                    <w:rPr>
                      <w:rFonts w:cs="Arial"/>
                    </w:rPr>
                    <w:t>15 days following end of quarter</w:t>
                  </w:r>
                </w:p>
              </w:tc>
            </w:tr>
            <w:tr w:rsidR="00D57791" w:rsidRPr="0029129D" w:rsidTr="00DC384A">
              <w:trPr>
                <w:trHeight w:val="255"/>
              </w:trPr>
              <w:tc>
                <w:tcPr>
                  <w:tcW w:w="4971" w:type="dxa"/>
                  <w:shd w:val="clear" w:color="auto" w:fill="auto"/>
                  <w:noWrap/>
                </w:tcPr>
                <w:p w:rsidR="00D57791" w:rsidRPr="0029129D" w:rsidRDefault="00D57791" w:rsidP="00DC384A">
                  <w:pPr>
                    <w:rPr>
                      <w:rFonts w:cs="Arial"/>
                    </w:rPr>
                  </w:pPr>
                  <w:r>
                    <w:rPr>
                      <w:rFonts w:cs="Arial"/>
                    </w:rPr>
                    <w:t>Quarterly progress report on infrastructure projects</w:t>
                  </w:r>
                </w:p>
              </w:tc>
              <w:tc>
                <w:tcPr>
                  <w:tcW w:w="4379" w:type="dxa"/>
                  <w:shd w:val="clear" w:color="auto" w:fill="auto"/>
                  <w:noWrap/>
                </w:tcPr>
                <w:p w:rsidR="00D57791" w:rsidRPr="0029129D" w:rsidRDefault="00D57791" w:rsidP="00DC384A">
                  <w:pPr>
                    <w:rPr>
                      <w:rFonts w:cs="Arial"/>
                    </w:rPr>
                  </w:pPr>
                  <w:r>
                    <w:rPr>
                      <w:rFonts w:cs="Arial"/>
                    </w:rPr>
                    <w:t xml:space="preserve"> Draft  report -  30 days following end of quarter; 5 days for review by UNMPTF secretariat; and final report 10 days following the end of the quarter</w:t>
                  </w:r>
                </w:p>
              </w:tc>
            </w:tr>
            <w:tr w:rsidR="00D57791" w:rsidTr="00DC384A">
              <w:trPr>
                <w:trHeight w:val="255"/>
              </w:trPr>
              <w:tc>
                <w:tcPr>
                  <w:tcW w:w="4971" w:type="dxa"/>
                  <w:shd w:val="clear" w:color="auto" w:fill="auto"/>
                  <w:noWrap/>
                </w:tcPr>
                <w:p w:rsidR="00D57791" w:rsidRDefault="00D57791" w:rsidP="00DC384A">
                  <w:pPr>
                    <w:rPr>
                      <w:rFonts w:cs="Arial"/>
                    </w:rPr>
                  </w:pPr>
                  <w:r>
                    <w:rPr>
                      <w:rFonts w:cs="Arial"/>
                    </w:rPr>
                    <w:t>Ad-hoc reports</w:t>
                  </w:r>
                </w:p>
              </w:tc>
              <w:tc>
                <w:tcPr>
                  <w:tcW w:w="4379" w:type="dxa"/>
                  <w:shd w:val="clear" w:color="auto" w:fill="auto"/>
                  <w:noWrap/>
                </w:tcPr>
                <w:p w:rsidR="00D57791" w:rsidRDefault="00D57791" w:rsidP="00DC384A">
                  <w:pPr>
                    <w:rPr>
                      <w:rFonts w:cs="Arial"/>
                    </w:rPr>
                  </w:pPr>
                  <w:r>
                    <w:rPr>
                      <w:rFonts w:cs="Arial"/>
                    </w:rPr>
                    <w:t>To be agreed for every report requested</w:t>
                  </w:r>
                </w:p>
              </w:tc>
            </w:tr>
          </w:tbl>
          <w:p w:rsidR="00D57791" w:rsidRDefault="00D57791" w:rsidP="00DC384A">
            <w:pPr>
              <w:rPr>
                <w:b/>
                <w:bCs/>
                <w:sz w:val="8"/>
                <w:szCs w:val="8"/>
              </w:rPr>
            </w:pPr>
          </w:p>
          <w:p w:rsidR="00D57791" w:rsidRDefault="00D57791" w:rsidP="00DC384A">
            <w:pPr>
              <w:rPr>
                <w:b/>
                <w:bCs/>
                <w:sz w:val="8"/>
                <w:szCs w:val="8"/>
              </w:rPr>
            </w:pPr>
          </w:p>
          <w:p w:rsidR="00D57791" w:rsidRDefault="00D57791" w:rsidP="00DC384A">
            <w:pPr>
              <w:rPr>
                <w:b/>
                <w:bCs/>
                <w:sz w:val="8"/>
                <w:szCs w:val="8"/>
              </w:rPr>
            </w:pPr>
          </w:p>
          <w:p w:rsidR="00D57791" w:rsidRDefault="00D57791" w:rsidP="00DC384A">
            <w:pPr>
              <w:rPr>
                <w:b/>
                <w:bCs/>
                <w:sz w:val="8"/>
                <w:szCs w:val="8"/>
              </w:rPr>
            </w:pPr>
          </w:p>
          <w:p w:rsidR="00D57791" w:rsidRDefault="00D57791" w:rsidP="00DC384A">
            <w:pPr>
              <w:rPr>
                <w:b/>
                <w:bCs/>
                <w:sz w:val="8"/>
                <w:szCs w:val="8"/>
              </w:rPr>
            </w:pPr>
          </w:p>
          <w:p w:rsidR="00D57791" w:rsidRPr="00B44BDD" w:rsidRDefault="00D57791" w:rsidP="00DC384A">
            <w:pPr>
              <w:rPr>
                <w:b/>
                <w:bCs/>
                <w:sz w:val="8"/>
                <w:szCs w:val="8"/>
              </w:rPr>
            </w:pPr>
          </w:p>
        </w:tc>
      </w:tr>
    </w:tbl>
    <w:p w:rsidR="00A65D9C" w:rsidRDefault="00A65D9C" w:rsidP="00D57791">
      <w:pPr>
        <w:jc w:val="both"/>
        <w:rPr>
          <w:sz w:val="22"/>
          <w:szCs w:val="22"/>
        </w:rPr>
      </w:pPr>
      <w:r>
        <w:rPr>
          <w:sz w:val="22"/>
          <w:szCs w:val="22"/>
        </w:rPr>
        <w:br w:type="page"/>
      </w:r>
    </w:p>
    <w:p w:rsidR="00D57791" w:rsidRPr="00A65D9C" w:rsidRDefault="00A65D9C" w:rsidP="00D57791">
      <w:pPr>
        <w:jc w:val="both"/>
        <w:rPr>
          <w:b/>
          <w:sz w:val="22"/>
          <w:szCs w:val="22"/>
        </w:rPr>
      </w:pPr>
      <w:r w:rsidRPr="00A65D9C">
        <w:rPr>
          <w:b/>
          <w:sz w:val="22"/>
          <w:szCs w:val="22"/>
        </w:rPr>
        <w:t>Annex F: Addendum – UNDP limit of liability</w:t>
      </w:r>
    </w:p>
    <w:p w:rsidR="00D57791" w:rsidRPr="000E06C2" w:rsidRDefault="00D57791" w:rsidP="00D57791">
      <w:pPr>
        <w:jc w:val="both"/>
        <w:rPr>
          <w:sz w:val="22"/>
          <w:szCs w:val="22"/>
        </w:rPr>
      </w:pPr>
    </w:p>
    <w:p w:rsidR="00752F64" w:rsidRPr="00951459" w:rsidRDefault="00A65D9C" w:rsidP="00951459">
      <w:pPr>
        <w:jc w:val="both"/>
        <w:rPr>
          <w:sz w:val="22"/>
        </w:rPr>
      </w:pPr>
      <w:r w:rsidRPr="00951459">
        <w:rPr>
          <w:sz w:val="22"/>
        </w:rPr>
        <w:t>The total value of this IRF project proposal is $2,062,083.</w:t>
      </w:r>
    </w:p>
    <w:p w:rsidR="00A65D9C" w:rsidRPr="00951459" w:rsidRDefault="00A65D9C" w:rsidP="00951459">
      <w:pPr>
        <w:jc w:val="both"/>
        <w:rPr>
          <w:sz w:val="22"/>
        </w:rPr>
      </w:pPr>
    </w:p>
    <w:p w:rsidR="00A65D9C" w:rsidRPr="00951459" w:rsidRDefault="00A65D9C" w:rsidP="00951459">
      <w:pPr>
        <w:jc w:val="both"/>
        <w:rPr>
          <w:sz w:val="22"/>
        </w:rPr>
      </w:pPr>
      <w:r w:rsidRPr="00951459">
        <w:rPr>
          <w:sz w:val="22"/>
        </w:rPr>
        <w:t>UNDP Somalia’s programmatic and fiduciary responsibility is limited to the portion of the grant agreement covering the Monitoring Agent’s contract (total value $99,000) and the UNDP management fees (total value $24,408) totaling $123,408.</w:t>
      </w:r>
    </w:p>
    <w:p w:rsidR="00A65D9C" w:rsidRPr="00951459" w:rsidRDefault="00A65D9C" w:rsidP="00951459">
      <w:pPr>
        <w:jc w:val="both"/>
        <w:rPr>
          <w:sz w:val="22"/>
        </w:rPr>
      </w:pPr>
    </w:p>
    <w:p w:rsidR="00A65D9C" w:rsidRPr="00951459" w:rsidRDefault="00A65D9C" w:rsidP="00951459">
      <w:pPr>
        <w:jc w:val="both"/>
        <w:rPr>
          <w:sz w:val="22"/>
        </w:rPr>
      </w:pPr>
      <w:r w:rsidRPr="00951459">
        <w:rPr>
          <w:sz w:val="22"/>
        </w:rPr>
        <w:t>The UN Resident Coordinator’s Office for Somalia, acting</w:t>
      </w:r>
      <w:r w:rsidR="00951459" w:rsidRPr="00951459">
        <w:rPr>
          <w:sz w:val="22"/>
        </w:rPr>
        <w:t xml:space="preserve"> as</w:t>
      </w:r>
      <w:r w:rsidRPr="00951459">
        <w:rPr>
          <w:sz w:val="22"/>
        </w:rPr>
        <w:t xml:space="preserve"> the Peacebuilding Fund portfolio </w:t>
      </w:r>
      <w:r w:rsidR="00951459" w:rsidRPr="00951459">
        <w:rPr>
          <w:sz w:val="22"/>
        </w:rPr>
        <w:t>s</w:t>
      </w:r>
      <w:r w:rsidRPr="00951459">
        <w:rPr>
          <w:sz w:val="22"/>
        </w:rPr>
        <w:t>ecretariat in country will be responsible for the reporting over this portion of the grant agreement.</w:t>
      </w:r>
    </w:p>
    <w:p w:rsidR="00A65D9C" w:rsidRPr="00951459" w:rsidRDefault="00A65D9C" w:rsidP="00951459">
      <w:pPr>
        <w:jc w:val="both"/>
        <w:rPr>
          <w:sz w:val="22"/>
        </w:rPr>
      </w:pPr>
    </w:p>
    <w:p w:rsidR="00A65D9C" w:rsidRPr="00951459" w:rsidRDefault="00A65D9C" w:rsidP="00951459">
      <w:pPr>
        <w:jc w:val="both"/>
        <w:rPr>
          <w:sz w:val="22"/>
        </w:rPr>
      </w:pPr>
      <w:r w:rsidRPr="00951459">
        <w:rPr>
          <w:sz w:val="22"/>
        </w:rPr>
        <w:t>The MPTF Office will charge a management fee of 1% of the sub-total direct project costs totaling $20,175.</w:t>
      </w:r>
    </w:p>
    <w:p w:rsidR="00A65D9C" w:rsidRPr="00951459" w:rsidRDefault="00A65D9C" w:rsidP="00951459">
      <w:pPr>
        <w:jc w:val="both"/>
        <w:rPr>
          <w:sz w:val="22"/>
        </w:rPr>
      </w:pPr>
    </w:p>
    <w:p w:rsidR="00A65D9C" w:rsidRPr="00951459" w:rsidRDefault="00951459" w:rsidP="00951459">
      <w:pPr>
        <w:jc w:val="both"/>
        <w:rPr>
          <w:sz w:val="22"/>
        </w:rPr>
      </w:pPr>
      <w:r w:rsidRPr="00951459">
        <w:rPr>
          <w:sz w:val="22"/>
        </w:rPr>
        <w:t>The Federal Government of Somalia’s Ministry of Finance will be liable for t</w:t>
      </w:r>
      <w:r w:rsidR="00A65D9C" w:rsidRPr="00951459">
        <w:rPr>
          <w:sz w:val="22"/>
        </w:rPr>
        <w:t>he remainder of the funds, or $1,873,917</w:t>
      </w:r>
      <w:r w:rsidRPr="00951459">
        <w:rPr>
          <w:sz w:val="22"/>
        </w:rPr>
        <w:t>, that it will use for the implementation of the project deliverables and related implementation costs.</w:t>
      </w:r>
    </w:p>
    <w:p w:rsidR="00951459" w:rsidRPr="00951459" w:rsidRDefault="00951459" w:rsidP="00951459">
      <w:pPr>
        <w:jc w:val="both"/>
        <w:rPr>
          <w:sz w:val="22"/>
        </w:rPr>
      </w:pPr>
    </w:p>
    <w:p w:rsidR="00951459" w:rsidRPr="00951459" w:rsidRDefault="00951459" w:rsidP="00951459">
      <w:pPr>
        <w:jc w:val="both"/>
        <w:rPr>
          <w:sz w:val="22"/>
        </w:rPr>
      </w:pPr>
      <w:r w:rsidRPr="00951459">
        <w:rPr>
          <w:sz w:val="22"/>
        </w:rPr>
        <w:t>The signature of the UNDP Somalia Country Director corresponds solely to the portion of the grant agreement under its responsibility, hence the aforementioned $123,408.</w:t>
      </w:r>
    </w:p>
    <w:p w:rsidR="00951459" w:rsidRPr="00951459" w:rsidRDefault="00951459" w:rsidP="00951459">
      <w:pPr>
        <w:jc w:val="both"/>
        <w:rPr>
          <w:sz w:val="22"/>
        </w:rPr>
      </w:pPr>
    </w:p>
    <w:p w:rsidR="00951459" w:rsidRPr="00951459" w:rsidRDefault="00951459" w:rsidP="00951459">
      <w:pPr>
        <w:jc w:val="both"/>
        <w:rPr>
          <w:rFonts w:ascii="Calibri" w:hAnsi="Calibri"/>
          <w:color w:val="000000"/>
          <w:sz w:val="20"/>
          <w:szCs w:val="22"/>
        </w:rPr>
      </w:pPr>
      <w:r w:rsidRPr="00951459">
        <w:rPr>
          <w:sz w:val="22"/>
        </w:rPr>
        <w:t>Here below is a detailed breakdown of the budget under UNDP Somalia responsibility:</w:t>
      </w:r>
    </w:p>
    <w:p w:rsidR="00A65D9C" w:rsidRPr="00951459" w:rsidRDefault="00A65D9C" w:rsidP="00951459">
      <w:pPr>
        <w:jc w:val="both"/>
        <w:rPr>
          <w:sz w:val="22"/>
        </w:rPr>
      </w:pPr>
    </w:p>
    <w:tbl>
      <w:tblPr>
        <w:tblW w:w="8060" w:type="dxa"/>
        <w:tblLook w:val="04A0" w:firstRow="1" w:lastRow="0" w:firstColumn="1" w:lastColumn="0" w:noHBand="0" w:noVBand="1"/>
      </w:tblPr>
      <w:tblGrid>
        <w:gridCol w:w="2980"/>
        <w:gridCol w:w="5080"/>
      </w:tblGrid>
      <w:tr w:rsidR="00951459" w:rsidRPr="00951459" w:rsidTr="00951459">
        <w:trPr>
          <w:trHeight w:val="570"/>
        </w:trPr>
        <w:tc>
          <w:tcPr>
            <w:tcW w:w="29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51459" w:rsidRPr="00951459" w:rsidRDefault="00951459">
            <w:pPr>
              <w:rPr>
                <w:b/>
                <w:bCs/>
                <w:color w:val="000000"/>
                <w:sz w:val="22"/>
                <w:szCs w:val="22"/>
              </w:rPr>
            </w:pPr>
            <w:r w:rsidRPr="00951459">
              <w:rPr>
                <w:b/>
                <w:bCs/>
                <w:color w:val="000000"/>
                <w:sz w:val="22"/>
                <w:szCs w:val="22"/>
              </w:rPr>
              <w:t>Portion of the budget under UNDP Somalia Responsibility</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951459" w:rsidRPr="00951459" w:rsidRDefault="00951459">
            <w:pPr>
              <w:rPr>
                <w:color w:val="000000"/>
                <w:sz w:val="22"/>
                <w:szCs w:val="22"/>
              </w:rPr>
            </w:pPr>
            <w:r w:rsidRPr="00951459">
              <w:rPr>
                <w:color w:val="000000"/>
                <w:sz w:val="22"/>
                <w:szCs w:val="22"/>
              </w:rPr>
              <w:t> </w:t>
            </w:r>
          </w:p>
        </w:tc>
      </w:tr>
      <w:tr w:rsidR="00951459" w:rsidRPr="00951459" w:rsidTr="0095145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51459" w:rsidRPr="00951459" w:rsidRDefault="00951459">
            <w:pPr>
              <w:rPr>
                <w:color w:val="000000"/>
                <w:sz w:val="22"/>
                <w:szCs w:val="22"/>
              </w:rPr>
            </w:pPr>
            <w:r w:rsidRPr="00951459">
              <w:rPr>
                <w:color w:val="000000"/>
                <w:sz w:val="22"/>
                <w:szCs w:val="22"/>
              </w:rPr>
              <w:t>Monitoring Agent</w:t>
            </w:r>
          </w:p>
        </w:tc>
        <w:tc>
          <w:tcPr>
            <w:tcW w:w="5080" w:type="dxa"/>
            <w:tcBorders>
              <w:top w:val="nil"/>
              <w:left w:val="nil"/>
              <w:bottom w:val="single" w:sz="4" w:space="0" w:color="auto"/>
              <w:right w:val="single" w:sz="4" w:space="0" w:color="auto"/>
            </w:tcBorders>
            <w:shd w:val="clear" w:color="auto" w:fill="auto"/>
            <w:noWrap/>
            <w:vAlign w:val="bottom"/>
            <w:hideMark/>
          </w:tcPr>
          <w:p w:rsidR="00951459" w:rsidRPr="00951459" w:rsidRDefault="00951459">
            <w:pPr>
              <w:jc w:val="right"/>
              <w:rPr>
                <w:color w:val="000000"/>
                <w:sz w:val="22"/>
                <w:szCs w:val="22"/>
              </w:rPr>
            </w:pPr>
            <w:r w:rsidRPr="00951459">
              <w:rPr>
                <w:color w:val="000000"/>
                <w:sz w:val="22"/>
                <w:szCs w:val="22"/>
              </w:rPr>
              <w:t>99,000</w:t>
            </w:r>
          </w:p>
        </w:tc>
      </w:tr>
      <w:tr w:rsidR="00951459" w:rsidRPr="00951459" w:rsidTr="0095145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51459" w:rsidRPr="00951459" w:rsidRDefault="00951459">
            <w:pPr>
              <w:rPr>
                <w:color w:val="000000"/>
                <w:sz w:val="22"/>
                <w:szCs w:val="22"/>
              </w:rPr>
            </w:pPr>
            <w:r w:rsidRPr="00951459">
              <w:rPr>
                <w:color w:val="000000"/>
                <w:sz w:val="22"/>
                <w:szCs w:val="22"/>
              </w:rPr>
              <w:t>UNDP Management Fee</w:t>
            </w:r>
          </w:p>
        </w:tc>
        <w:tc>
          <w:tcPr>
            <w:tcW w:w="5080" w:type="dxa"/>
            <w:tcBorders>
              <w:top w:val="nil"/>
              <w:left w:val="nil"/>
              <w:bottom w:val="single" w:sz="4" w:space="0" w:color="auto"/>
              <w:right w:val="single" w:sz="4" w:space="0" w:color="auto"/>
            </w:tcBorders>
            <w:shd w:val="clear" w:color="auto" w:fill="auto"/>
            <w:noWrap/>
            <w:vAlign w:val="bottom"/>
            <w:hideMark/>
          </w:tcPr>
          <w:p w:rsidR="00951459" w:rsidRPr="00951459" w:rsidRDefault="00951459">
            <w:pPr>
              <w:jc w:val="right"/>
              <w:rPr>
                <w:color w:val="000000"/>
                <w:sz w:val="22"/>
                <w:szCs w:val="22"/>
              </w:rPr>
            </w:pPr>
            <w:r w:rsidRPr="00951459">
              <w:rPr>
                <w:color w:val="000000"/>
                <w:sz w:val="22"/>
                <w:szCs w:val="22"/>
              </w:rPr>
              <w:t>24,408</w:t>
            </w:r>
          </w:p>
        </w:tc>
      </w:tr>
      <w:tr w:rsidR="00951459" w:rsidRPr="00951459" w:rsidTr="0095145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51459" w:rsidRPr="00951459" w:rsidRDefault="00951459">
            <w:pPr>
              <w:rPr>
                <w:color w:val="000000"/>
                <w:sz w:val="22"/>
                <w:szCs w:val="22"/>
              </w:rPr>
            </w:pPr>
            <w:r w:rsidRPr="00951459">
              <w:rPr>
                <w:color w:val="000000"/>
                <w:sz w:val="22"/>
                <w:szCs w:val="22"/>
              </w:rPr>
              <w:t>Total</w:t>
            </w:r>
          </w:p>
        </w:tc>
        <w:tc>
          <w:tcPr>
            <w:tcW w:w="5080" w:type="dxa"/>
            <w:tcBorders>
              <w:top w:val="nil"/>
              <w:left w:val="nil"/>
              <w:bottom w:val="single" w:sz="4" w:space="0" w:color="auto"/>
              <w:right w:val="single" w:sz="4" w:space="0" w:color="auto"/>
            </w:tcBorders>
            <w:shd w:val="clear" w:color="auto" w:fill="auto"/>
            <w:noWrap/>
            <w:vAlign w:val="bottom"/>
            <w:hideMark/>
          </w:tcPr>
          <w:p w:rsidR="00951459" w:rsidRPr="00951459" w:rsidRDefault="00951459">
            <w:pPr>
              <w:jc w:val="right"/>
              <w:rPr>
                <w:color w:val="000000"/>
                <w:sz w:val="22"/>
                <w:szCs w:val="22"/>
              </w:rPr>
            </w:pPr>
            <w:r w:rsidRPr="00951459">
              <w:rPr>
                <w:color w:val="000000"/>
                <w:sz w:val="22"/>
                <w:szCs w:val="22"/>
              </w:rPr>
              <w:t>123,408</w:t>
            </w:r>
          </w:p>
        </w:tc>
      </w:tr>
    </w:tbl>
    <w:p w:rsidR="00951459" w:rsidRDefault="00951459" w:rsidP="00EE4824"/>
    <w:sectPr w:rsidR="00951459" w:rsidSect="00EE4824">
      <w:pgSz w:w="11906" w:h="16838"/>
      <w:pgMar w:top="1440" w:right="146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0A" w:rsidRDefault="0041130A">
      <w:r>
        <w:separator/>
      </w:r>
    </w:p>
  </w:endnote>
  <w:endnote w:type="continuationSeparator" w:id="0">
    <w:p w:rsidR="0041130A" w:rsidRDefault="0041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auto"/>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3" w:rsidRDefault="00643E53"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E53" w:rsidRDefault="00643E53"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3" w:rsidRDefault="00643E53"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5FF">
      <w:rPr>
        <w:rStyle w:val="PageNumber"/>
        <w:noProof/>
      </w:rPr>
      <w:t>30</w:t>
    </w:r>
    <w:r>
      <w:rPr>
        <w:rStyle w:val="PageNumber"/>
      </w:rPr>
      <w:fldChar w:fldCharType="end"/>
    </w:r>
  </w:p>
  <w:p w:rsidR="00643E53" w:rsidRDefault="00643E53"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0A" w:rsidRDefault="0041130A">
      <w:r>
        <w:separator/>
      </w:r>
    </w:p>
  </w:footnote>
  <w:footnote w:type="continuationSeparator" w:id="0">
    <w:p w:rsidR="0041130A" w:rsidRDefault="0041130A">
      <w:r>
        <w:continuationSeparator/>
      </w:r>
    </w:p>
  </w:footnote>
  <w:footnote w:id="1">
    <w:p w:rsidR="00643E53" w:rsidRPr="004933DE" w:rsidRDefault="00643E53">
      <w:pPr>
        <w:pStyle w:val="FootnoteText"/>
        <w:rPr>
          <w:lang w:val="en-US"/>
        </w:rPr>
      </w:pPr>
      <w:r>
        <w:rPr>
          <w:rStyle w:val="FootnoteReference"/>
        </w:rPr>
        <w:footnoteRef/>
      </w:r>
      <w:r>
        <w:rPr>
          <w:lang w:val="en-US"/>
        </w:rPr>
        <w:t>The maximum duration of an IRF project is 18 months.</w:t>
      </w:r>
    </w:p>
  </w:footnote>
  <w:footnote w:id="2">
    <w:p w:rsidR="00643E53" w:rsidRPr="004F04A8" w:rsidRDefault="00643E53" w:rsidP="00422FF3">
      <w:pPr>
        <w:pStyle w:val="FootnoteText"/>
        <w:rPr>
          <w:sz w:val="18"/>
          <w:szCs w:val="18"/>
          <w:lang w:val="en-US"/>
        </w:rPr>
      </w:pPr>
      <w:r w:rsidRPr="004F04A8">
        <w:rPr>
          <w:rStyle w:val="FootnoteReference"/>
          <w:sz w:val="18"/>
          <w:szCs w:val="18"/>
        </w:rPr>
        <w:footnoteRef/>
      </w:r>
      <w:r w:rsidRPr="004F04A8">
        <w:rPr>
          <w:sz w:val="18"/>
          <w:szCs w:val="18"/>
        </w:rPr>
        <w:t xml:space="preserve"> PBSO monitors the inclusion of </w:t>
      </w:r>
      <w:r>
        <w:rPr>
          <w:sz w:val="18"/>
          <w:szCs w:val="18"/>
        </w:rPr>
        <w:t xml:space="preserve">gender equality and women’s empowerment </w:t>
      </w:r>
      <w:r w:rsidRPr="004F04A8">
        <w:rPr>
          <w:sz w:val="18"/>
          <w:szCs w:val="18"/>
        </w:rPr>
        <w:t>all PBF projects</w:t>
      </w:r>
      <w:r>
        <w:rPr>
          <w:sz w:val="18"/>
          <w:szCs w:val="18"/>
        </w:rPr>
        <w:t>,</w:t>
      </w:r>
      <w:r w:rsidRPr="004F04A8">
        <w:rPr>
          <w:sz w:val="18"/>
          <w:szCs w:val="18"/>
        </w:rPr>
        <w:t xml:space="preserve"> in line with </w:t>
      </w:r>
      <w:r w:rsidRPr="004F04A8">
        <w:rPr>
          <w:sz w:val="18"/>
          <w:szCs w:val="18"/>
          <w:lang w:val="en-US"/>
        </w:rPr>
        <w:t>SC Resolutions 1325, 1888, 1889</w:t>
      </w:r>
      <w:r>
        <w:rPr>
          <w:sz w:val="18"/>
          <w:szCs w:val="18"/>
          <w:lang w:val="en-US"/>
        </w:rPr>
        <w:t xml:space="preserve">, 1960 and 2122, and as mandated by the Secretary-General in his </w:t>
      </w:r>
      <w:hyperlink r:id="rId1" w:history="1">
        <w:r w:rsidRPr="003029DB">
          <w:rPr>
            <w:rStyle w:val="Hyperlink"/>
            <w:sz w:val="18"/>
            <w:szCs w:val="18"/>
            <w:lang w:val="en-US"/>
          </w:rPr>
          <w:t>Seven-Point Action Plan on Gender Responsive Peacebuilding</w:t>
        </w:r>
      </w:hyperlink>
      <w:r w:rsidRPr="004F04A8">
        <w:rPr>
          <w:sz w:val="18"/>
          <w:szCs w:val="18"/>
          <w:lang w:val="en-US"/>
        </w:rPr>
        <w:t>.</w:t>
      </w:r>
    </w:p>
  </w:footnote>
  <w:footnote w:id="3">
    <w:p w:rsidR="00643E53" w:rsidRPr="00512034" w:rsidRDefault="00643E53" w:rsidP="00500108">
      <w:pPr>
        <w:pStyle w:val="FootnoteText"/>
        <w:rPr>
          <w:sz w:val="18"/>
          <w:szCs w:val="18"/>
        </w:rPr>
      </w:pPr>
      <w:r w:rsidRPr="00512034">
        <w:rPr>
          <w:rStyle w:val="FootnoteReference"/>
          <w:sz w:val="18"/>
          <w:szCs w:val="18"/>
        </w:rPr>
        <w:footnoteRef/>
      </w:r>
      <w:r w:rsidRPr="00512034">
        <w:rPr>
          <w:sz w:val="18"/>
          <w:szCs w:val="18"/>
        </w:rPr>
        <w:t xml:space="preserve"> PBF </w:t>
      </w:r>
      <w:r>
        <w:rPr>
          <w:sz w:val="18"/>
          <w:szCs w:val="18"/>
        </w:rPr>
        <w:t>Focus Areas are:</w:t>
      </w:r>
    </w:p>
    <w:p w:rsidR="00643E53" w:rsidRPr="001F39EB" w:rsidRDefault="00643E53" w:rsidP="00621DCA">
      <w:pPr>
        <w:pStyle w:val="FootnoteText"/>
        <w:rPr>
          <w:sz w:val="18"/>
          <w:szCs w:val="18"/>
        </w:rPr>
      </w:pPr>
      <w:r w:rsidRPr="001F39EB">
        <w:rPr>
          <w:i/>
          <w:sz w:val="18"/>
          <w:szCs w:val="18"/>
        </w:rPr>
        <w:t>1: Support the implementation of peace agreements and political dialogue (Priority Area 1)</w:t>
      </w:r>
      <w:r w:rsidRPr="001F39EB">
        <w:rPr>
          <w:sz w:val="18"/>
          <w:szCs w:val="18"/>
        </w:rPr>
        <w:t xml:space="preserve">: </w:t>
      </w:r>
    </w:p>
    <w:p w:rsidR="00643E53" w:rsidRPr="001F39EB" w:rsidRDefault="00643E53" w:rsidP="00621DCA">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Pr>
          <w:sz w:val="18"/>
          <w:szCs w:val="18"/>
        </w:rPr>
        <w:t xml:space="preserve"> </w:t>
      </w:r>
      <w:r w:rsidRPr="001F39EB">
        <w:rPr>
          <w:bCs/>
          <w:sz w:val="18"/>
          <w:szCs w:val="18"/>
        </w:rPr>
        <w:t>RoL</w:t>
      </w:r>
      <w:r w:rsidRPr="001F39EB">
        <w:rPr>
          <w:sz w:val="18"/>
          <w:szCs w:val="18"/>
        </w:rPr>
        <w:t xml:space="preserve">; (1.3) DDR; (1.4) Political Dialogue; </w:t>
      </w:r>
    </w:p>
    <w:p w:rsidR="00643E53" w:rsidRPr="001F39EB" w:rsidRDefault="00643E53" w:rsidP="00621DCA">
      <w:pPr>
        <w:pStyle w:val="FootnoteText"/>
        <w:rPr>
          <w:sz w:val="18"/>
          <w:szCs w:val="18"/>
        </w:rPr>
      </w:pPr>
      <w:r w:rsidRPr="001F39EB">
        <w:rPr>
          <w:i/>
          <w:sz w:val="18"/>
          <w:szCs w:val="18"/>
        </w:rPr>
        <w:t>2: Promote coexistence and peaceful resolution of conflicts (Priority Area 2)</w:t>
      </w:r>
      <w:r w:rsidRPr="001F39EB">
        <w:rPr>
          <w:sz w:val="18"/>
          <w:szCs w:val="18"/>
        </w:rPr>
        <w:t xml:space="preserve">: </w:t>
      </w:r>
    </w:p>
    <w:p w:rsidR="00643E53" w:rsidRPr="001F39EB" w:rsidRDefault="00643E53" w:rsidP="00621DCA">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rsidR="00643E53" w:rsidRPr="001F39EB" w:rsidRDefault="00643E53" w:rsidP="00621DCA">
      <w:pPr>
        <w:pStyle w:val="FootnoteText"/>
        <w:rPr>
          <w:sz w:val="18"/>
          <w:szCs w:val="18"/>
        </w:rPr>
      </w:pPr>
      <w:r w:rsidRPr="001F39EB">
        <w:rPr>
          <w:i/>
          <w:sz w:val="18"/>
          <w:szCs w:val="18"/>
        </w:rPr>
        <w:t>3:</w:t>
      </w:r>
      <w:r w:rsidRPr="001F39EB">
        <w:rPr>
          <w:bCs/>
          <w:i/>
          <w:sz w:val="18"/>
          <w:szCs w:val="18"/>
        </w:rPr>
        <w:t>Revitalise the economy and generate immediate peace dividends (Priority Area 3)</w:t>
      </w:r>
      <w:r w:rsidRPr="001F39EB">
        <w:rPr>
          <w:sz w:val="18"/>
          <w:szCs w:val="18"/>
        </w:rPr>
        <w:t xml:space="preserve">; </w:t>
      </w:r>
    </w:p>
    <w:p w:rsidR="00643E53" w:rsidRPr="001F39EB" w:rsidRDefault="00643E53" w:rsidP="00621DCA">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rsidR="00643E53" w:rsidRPr="001F39EB" w:rsidRDefault="00643E53" w:rsidP="00621DCA">
      <w:pPr>
        <w:pStyle w:val="FootnoteText"/>
        <w:rPr>
          <w:bCs/>
          <w:i/>
          <w:sz w:val="18"/>
          <w:szCs w:val="18"/>
        </w:rPr>
      </w:pPr>
      <w:r w:rsidRPr="001F39EB">
        <w:rPr>
          <w:i/>
          <w:sz w:val="18"/>
          <w:szCs w:val="18"/>
        </w:rPr>
        <w:t>4)</w:t>
      </w:r>
      <w:r w:rsidRPr="001F39EB">
        <w:rPr>
          <w:bCs/>
          <w:i/>
          <w:sz w:val="18"/>
          <w:szCs w:val="18"/>
        </w:rPr>
        <w:t xml:space="preserve"> (Re)-establish essential administrative services (Priority Area 4)</w:t>
      </w:r>
    </w:p>
    <w:p w:rsidR="00643E53" w:rsidRPr="004F04A8" w:rsidRDefault="00643E53" w:rsidP="00621DCA">
      <w:pPr>
        <w:pStyle w:val="FootnoteText"/>
        <w:rPr>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JSC/ PBF Secretariats)</w:t>
      </w:r>
    </w:p>
    <w:p w:rsidR="00643E53" w:rsidRPr="00365721" w:rsidRDefault="00643E53" w:rsidP="00500108">
      <w:pPr>
        <w:pStyle w:val="FootnoteText"/>
        <w:rPr>
          <w:sz w:val="18"/>
          <w:szCs w:val="18"/>
        </w:rPr>
      </w:pPr>
    </w:p>
  </w:footnote>
  <w:footnote w:id="4">
    <w:p w:rsidR="00643E53" w:rsidRPr="00621DCA" w:rsidRDefault="00643E53">
      <w:pPr>
        <w:pStyle w:val="FootnoteText"/>
        <w:rPr>
          <w:lang w:val="en-US"/>
        </w:rPr>
      </w:pPr>
      <w:r>
        <w:rPr>
          <w:rStyle w:val="FootnoteReference"/>
        </w:rPr>
        <w:footnoteRef/>
      </w:r>
      <w:r>
        <w:rPr>
          <w:lang w:val="en-US"/>
        </w:rPr>
        <w:t>Please include signature block for each RUNO receiving funds under this IRF.</w:t>
      </w:r>
    </w:p>
  </w:footnote>
  <w:footnote w:id="5">
    <w:p w:rsidR="00643E53" w:rsidRPr="0020710F" w:rsidRDefault="00643E53" w:rsidP="006E5995">
      <w:pPr>
        <w:pStyle w:val="FootnoteText"/>
        <w:rPr>
          <w:lang w:val="en-US"/>
        </w:rPr>
      </w:pPr>
      <w:r>
        <w:rPr>
          <w:rStyle w:val="FootnoteReference"/>
        </w:rPr>
        <w:footnoteRef/>
      </w:r>
      <w:r>
        <w:rPr>
          <w:lang w:val="en-US"/>
        </w:rPr>
        <w:t xml:space="preserve">Menkhaus. 2005. Conflict in Somalia: Drivers and Dynamics. </w:t>
      </w:r>
    </w:p>
  </w:footnote>
  <w:footnote w:id="6">
    <w:p w:rsidR="00643E53" w:rsidRPr="00B42F7A" w:rsidRDefault="00643E53" w:rsidP="006E5995">
      <w:pPr>
        <w:pStyle w:val="FootnoteText"/>
      </w:pPr>
      <w:r>
        <w:rPr>
          <w:rStyle w:val="FootnoteReference"/>
        </w:rPr>
        <w:footnoteRef/>
      </w:r>
      <w:r>
        <w:t xml:space="preserve">Menkhaus. 2014. State Failure. </w:t>
      </w:r>
      <w:r w:rsidRPr="00B42F7A">
        <w:rPr>
          <w:i/>
        </w:rPr>
        <w:t>“The state is viewed less as an institution promising impartial, routinized, professional implementation of policy, and more as a catchment point for foreign aid and other rents over which clans and their elites jostle.”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4E1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6F2D"/>
    <w:multiLevelType w:val="multilevel"/>
    <w:tmpl w:val="3F4A8406"/>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DB6E7E"/>
    <w:multiLevelType w:val="hybridMultilevel"/>
    <w:tmpl w:val="747895F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4DE3"/>
    <w:multiLevelType w:val="hybridMultilevel"/>
    <w:tmpl w:val="330CCA02"/>
    <w:lvl w:ilvl="0" w:tplc="9ED24BE0">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096F10"/>
    <w:multiLevelType w:val="hybridMultilevel"/>
    <w:tmpl w:val="EF3424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6775AD"/>
    <w:multiLevelType w:val="hybridMultilevel"/>
    <w:tmpl w:val="A2A65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F0EEC"/>
    <w:multiLevelType w:val="hybridMultilevel"/>
    <w:tmpl w:val="EF3424E2"/>
    <w:lvl w:ilvl="0" w:tplc="04090011">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7" w15:restartNumberingAfterBreak="0">
    <w:nsid w:val="10F7048C"/>
    <w:multiLevelType w:val="hybridMultilevel"/>
    <w:tmpl w:val="5F26C2B4"/>
    <w:lvl w:ilvl="0" w:tplc="156412BC">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B7385"/>
    <w:multiLevelType w:val="hybridMultilevel"/>
    <w:tmpl w:val="1A0EDB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004190"/>
    <w:multiLevelType w:val="hybridMultilevel"/>
    <w:tmpl w:val="CAEE899A"/>
    <w:lvl w:ilvl="0" w:tplc="3FC254C6">
      <w:start w:val="1"/>
      <w:numFmt w:val="lowerRoman"/>
      <w:lvlText w:val="(%1)"/>
      <w:lvlJc w:val="left"/>
      <w:pPr>
        <w:tabs>
          <w:tab w:val="num" w:pos="1080"/>
        </w:tabs>
        <w:ind w:left="720" w:firstLine="0"/>
      </w:pPr>
      <w:rPr>
        <w:rFonts w:ascii="Times New Roman" w:eastAsia="Times New Roman" w:hAnsi="Times New Roman" w:cs="Times New Roman" w:hint="default"/>
      </w:rPr>
    </w:lvl>
    <w:lvl w:ilvl="1" w:tplc="E4B21D22">
      <w:start w:val="1"/>
      <w:numFmt w:val="lowerLetter"/>
      <w:lvlText w:val="(%2)"/>
      <w:lvlJc w:val="left"/>
      <w:pPr>
        <w:tabs>
          <w:tab w:val="num" w:pos="1440"/>
        </w:tabs>
        <w:ind w:left="1800" w:firstLine="0"/>
      </w:pPr>
      <w:rPr>
        <w:rFonts w:hint="default"/>
      </w:rPr>
    </w:lvl>
    <w:lvl w:ilvl="2" w:tplc="82709248">
      <w:start w:val="1"/>
      <w:numFmt w:val="lowerRoman"/>
      <w:lvlText w:val="(%3)"/>
      <w:lvlJc w:val="left"/>
      <w:pPr>
        <w:tabs>
          <w:tab w:val="num" w:pos="3060"/>
        </w:tabs>
        <w:ind w:left="3060" w:hanging="360"/>
      </w:pPr>
      <w:rPr>
        <w:rFonts w:hint="default"/>
        <w:b w:val="0"/>
      </w:rPr>
    </w:lvl>
    <w:lvl w:ilvl="3" w:tplc="0EAE9948">
      <w:start w:val="16"/>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66F5E4A"/>
    <w:multiLevelType w:val="hybridMultilevel"/>
    <w:tmpl w:val="4704D20C"/>
    <w:lvl w:ilvl="0" w:tplc="CD9699D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90172D0"/>
    <w:multiLevelType w:val="hybridMultilevel"/>
    <w:tmpl w:val="61C09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B69EE"/>
    <w:multiLevelType w:val="hybridMultilevel"/>
    <w:tmpl w:val="1AC8C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FD77E9"/>
    <w:multiLevelType w:val="hybridMultilevel"/>
    <w:tmpl w:val="BA306CBC"/>
    <w:lvl w:ilvl="0" w:tplc="73C4CA50">
      <w:start w:val="1"/>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E721D38">
      <w:start w:val="5"/>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831FF2"/>
    <w:multiLevelType w:val="hybridMultilevel"/>
    <w:tmpl w:val="5EF41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E338F"/>
    <w:multiLevelType w:val="hybridMultilevel"/>
    <w:tmpl w:val="6654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D4401"/>
    <w:multiLevelType w:val="hybridMultilevel"/>
    <w:tmpl w:val="5316C84E"/>
    <w:lvl w:ilvl="0" w:tplc="D0CC9CC6">
      <w:start w:val="1"/>
      <w:numFmt w:val="decimal"/>
      <w:lvlText w:val="%1)"/>
      <w:lvlJc w:val="left"/>
      <w:pPr>
        <w:ind w:left="720" w:hanging="360"/>
      </w:pPr>
      <w:rPr>
        <w:rFonts w:hint="default"/>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36FF"/>
    <w:multiLevelType w:val="hybridMultilevel"/>
    <w:tmpl w:val="7538869A"/>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FB27B8"/>
    <w:multiLevelType w:val="hybridMultilevel"/>
    <w:tmpl w:val="FFC85706"/>
    <w:lvl w:ilvl="0" w:tplc="C77456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8481E"/>
    <w:multiLevelType w:val="hybridMultilevel"/>
    <w:tmpl w:val="C3D0A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F3C4D"/>
    <w:multiLevelType w:val="hybridMultilevel"/>
    <w:tmpl w:val="B5AAB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87831"/>
    <w:multiLevelType w:val="hybridMultilevel"/>
    <w:tmpl w:val="7ECE43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8AD722E"/>
    <w:multiLevelType w:val="hybridMultilevel"/>
    <w:tmpl w:val="FC32D4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063750"/>
    <w:multiLevelType w:val="hybridMultilevel"/>
    <w:tmpl w:val="533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51762"/>
    <w:multiLevelType w:val="hybridMultilevel"/>
    <w:tmpl w:val="5B4C0F52"/>
    <w:lvl w:ilvl="0" w:tplc="04090001">
      <w:start w:val="1"/>
      <w:numFmt w:val="bullet"/>
      <w:lvlText w:val=""/>
      <w:lvlJc w:val="left"/>
      <w:pPr>
        <w:tabs>
          <w:tab w:val="num" w:pos="540"/>
        </w:tabs>
        <w:ind w:left="540" w:hanging="360"/>
      </w:pPr>
      <w:rPr>
        <w:rFonts w:ascii="Symbol" w:hAnsi="Symbol" w:hint="default"/>
        <w:color w:val="auto"/>
      </w:rPr>
    </w:lvl>
    <w:lvl w:ilvl="1" w:tplc="4A3C5CF0">
      <w:numFmt w:val="bullet"/>
      <w:lvlText w:val="-"/>
      <w:lvlJc w:val="left"/>
      <w:pPr>
        <w:tabs>
          <w:tab w:val="num" w:pos="1260"/>
        </w:tabs>
        <w:ind w:left="126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B57338"/>
    <w:multiLevelType w:val="hybridMultilevel"/>
    <w:tmpl w:val="0B028D56"/>
    <w:lvl w:ilvl="0" w:tplc="6A50F0D6">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B3FA4"/>
    <w:multiLevelType w:val="hybridMultilevel"/>
    <w:tmpl w:val="8F9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674F4"/>
    <w:multiLevelType w:val="hybridMultilevel"/>
    <w:tmpl w:val="C0B21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50472"/>
    <w:multiLevelType w:val="hybridMultilevel"/>
    <w:tmpl w:val="ADC03E1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FA47DFE"/>
    <w:multiLevelType w:val="hybridMultilevel"/>
    <w:tmpl w:val="02FE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F3D20"/>
    <w:multiLevelType w:val="hybridMultilevel"/>
    <w:tmpl w:val="4EC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F3508"/>
    <w:multiLevelType w:val="hybridMultilevel"/>
    <w:tmpl w:val="5316C84E"/>
    <w:lvl w:ilvl="0" w:tplc="D0CC9CC6">
      <w:start w:val="1"/>
      <w:numFmt w:val="decimal"/>
      <w:lvlText w:val="%1)"/>
      <w:lvlJc w:val="left"/>
      <w:pPr>
        <w:ind w:left="720" w:hanging="360"/>
      </w:pPr>
      <w:rPr>
        <w:rFonts w:hint="default"/>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A12E3"/>
    <w:multiLevelType w:val="hybridMultilevel"/>
    <w:tmpl w:val="07025044"/>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CACA4F5C">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3D0196"/>
    <w:multiLevelType w:val="hybridMultilevel"/>
    <w:tmpl w:val="B70CF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11F7B"/>
    <w:multiLevelType w:val="hybridMultilevel"/>
    <w:tmpl w:val="A65205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EF65DB8"/>
    <w:multiLevelType w:val="hybridMultilevel"/>
    <w:tmpl w:val="6D3AC2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D871A0"/>
    <w:multiLevelType w:val="hybridMultilevel"/>
    <w:tmpl w:val="76B698F0"/>
    <w:lvl w:ilvl="0" w:tplc="C0029B8E">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DC2C20"/>
    <w:multiLevelType w:val="hybridMultilevel"/>
    <w:tmpl w:val="45509BAE"/>
    <w:lvl w:ilvl="0" w:tplc="DEDE960C">
      <w:start w:val="1"/>
      <w:numFmt w:val="bullet"/>
      <w:lvlText w:val=""/>
      <w:lvlJc w:val="left"/>
      <w:pPr>
        <w:tabs>
          <w:tab w:val="num" w:pos="720"/>
        </w:tabs>
        <w:ind w:left="720" w:hanging="360"/>
      </w:pPr>
      <w:rPr>
        <w:rFonts w:ascii="Symbol" w:hAnsi="Symbol" w:hint="default"/>
        <w:color w:val="auto"/>
      </w:rPr>
    </w:lvl>
    <w:lvl w:ilvl="1" w:tplc="04090017">
      <w:start w:val="1"/>
      <w:numFmt w:val="lowerLetter"/>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0B3CCB"/>
    <w:multiLevelType w:val="hybridMultilevel"/>
    <w:tmpl w:val="2BE8A7D2"/>
    <w:lvl w:ilvl="0" w:tplc="04090011">
      <w:start w:val="1"/>
      <w:numFmt w:val="decimal"/>
      <w:lvlText w:val="%1)"/>
      <w:lvlJc w:val="left"/>
      <w:pPr>
        <w:ind w:left="6660" w:hanging="360"/>
      </w:pPr>
    </w:lvl>
    <w:lvl w:ilvl="1" w:tplc="04090019">
      <w:start w:val="1"/>
      <w:numFmt w:val="lowerLetter"/>
      <w:lvlText w:val="%2."/>
      <w:lvlJc w:val="left"/>
      <w:pPr>
        <w:ind w:left="7380" w:hanging="360"/>
      </w:pPr>
    </w:lvl>
    <w:lvl w:ilvl="2" w:tplc="04090011">
      <w:start w:val="1"/>
      <w:numFmt w:val="decimal"/>
      <w:lvlText w:val="%3)"/>
      <w:lvlJc w:val="left"/>
      <w:pPr>
        <w:ind w:left="756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41" w15:restartNumberingAfterBreak="0">
    <w:nsid w:val="66A05864"/>
    <w:multiLevelType w:val="hybridMultilevel"/>
    <w:tmpl w:val="6994E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749F0"/>
    <w:multiLevelType w:val="hybridMultilevel"/>
    <w:tmpl w:val="9E54A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B2972"/>
    <w:multiLevelType w:val="hybridMultilevel"/>
    <w:tmpl w:val="6410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3E6F64"/>
    <w:multiLevelType w:val="hybridMultilevel"/>
    <w:tmpl w:val="B8E0E510"/>
    <w:lvl w:ilvl="0" w:tplc="02A4B3F2">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60440"/>
    <w:multiLevelType w:val="hybridMultilevel"/>
    <w:tmpl w:val="9B048D6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210BF3"/>
    <w:multiLevelType w:val="hybridMultilevel"/>
    <w:tmpl w:val="34621564"/>
    <w:lvl w:ilvl="0" w:tplc="CD9699DA">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82980"/>
    <w:multiLevelType w:val="hybridMultilevel"/>
    <w:tmpl w:val="B5B2FBC2"/>
    <w:lvl w:ilvl="0" w:tplc="669032C2">
      <w:start w:val="1"/>
      <w:numFmt w:val="bullet"/>
      <w:lvlText w:val=""/>
      <w:lvlJc w:val="left"/>
      <w:pPr>
        <w:tabs>
          <w:tab w:val="num" w:pos="540"/>
        </w:tabs>
        <w:ind w:left="540" w:hanging="360"/>
      </w:pPr>
      <w:rPr>
        <w:rFonts w:ascii="Symbol" w:hAnsi="Symbol" w:hint="default"/>
        <w:color w:val="auto"/>
      </w:rPr>
    </w:lvl>
    <w:lvl w:ilvl="1" w:tplc="4A3C5CF0">
      <w:numFmt w:val="bullet"/>
      <w:lvlText w:val="-"/>
      <w:lvlJc w:val="left"/>
      <w:pPr>
        <w:tabs>
          <w:tab w:val="num" w:pos="1260"/>
        </w:tabs>
        <w:ind w:left="126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8" w15:restartNumberingAfterBreak="0">
    <w:nsid w:val="7F623031"/>
    <w:multiLevelType w:val="hybridMultilevel"/>
    <w:tmpl w:val="2B92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34"/>
  </w:num>
  <w:num w:numId="4">
    <w:abstractNumId w:val="23"/>
  </w:num>
  <w:num w:numId="5">
    <w:abstractNumId w:val="38"/>
  </w:num>
  <w:num w:numId="6">
    <w:abstractNumId w:val="37"/>
  </w:num>
  <w:num w:numId="7">
    <w:abstractNumId w:val="10"/>
  </w:num>
  <w:num w:numId="8">
    <w:abstractNumId w:val="3"/>
  </w:num>
  <w:num w:numId="9">
    <w:abstractNumId w:val="48"/>
  </w:num>
  <w:num w:numId="10">
    <w:abstractNumId w:val="43"/>
  </w:num>
  <w:num w:numId="11">
    <w:abstractNumId w:val="28"/>
  </w:num>
  <w:num w:numId="12">
    <w:abstractNumId w:val="41"/>
  </w:num>
  <w:num w:numId="13">
    <w:abstractNumId w:val="1"/>
  </w:num>
  <w:num w:numId="14">
    <w:abstractNumId w:val="9"/>
  </w:num>
  <w:num w:numId="15">
    <w:abstractNumId w:val="14"/>
  </w:num>
  <w:num w:numId="16">
    <w:abstractNumId w:val="1"/>
    <w:lvlOverride w:ilvl="0">
      <w:startOverride w:val="1"/>
    </w:lvlOverride>
    <w:lvlOverride w:ilvl="1">
      <w:startOverride w:val="1"/>
    </w:lvlOverride>
    <w:lvlOverride w:ilvl="2">
      <w:startOverride w:val="2"/>
    </w:lvlOverride>
  </w:num>
  <w:num w:numId="17">
    <w:abstractNumId w:val="33"/>
  </w:num>
  <w:num w:numId="18">
    <w:abstractNumId w:val="19"/>
  </w:num>
  <w:num w:numId="19">
    <w:abstractNumId w:val="0"/>
  </w:num>
  <w:num w:numId="20">
    <w:abstractNumId w:val="5"/>
  </w:num>
  <w:num w:numId="21">
    <w:abstractNumId w:val="29"/>
  </w:num>
  <w:num w:numId="22">
    <w:abstractNumId w:val="21"/>
  </w:num>
  <w:num w:numId="23">
    <w:abstractNumId w:val="17"/>
  </w:num>
  <w:num w:numId="24">
    <w:abstractNumId w:val="32"/>
  </w:num>
  <w:num w:numId="25">
    <w:abstractNumId w:val="44"/>
  </w:num>
  <w:num w:numId="26">
    <w:abstractNumId w:val="12"/>
  </w:num>
  <w:num w:numId="27">
    <w:abstractNumId w:val="20"/>
  </w:num>
  <w:num w:numId="28">
    <w:abstractNumId w:val="35"/>
  </w:num>
  <w:num w:numId="29">
    <w:abstractNumId w:val="31"/>
  </w:num>
  <w:num w:numId="30">
    <w:abstractNumId w:val="16"/>
  </w:num>
  <w:num w:numId="31">
    <w:abstractNumId w:val="42"/>
  </w:num>
  <w:num w:numId="32">
    <w:abstractNumId w:val="7"/>
  </w:num>
  <w:num w:numId="33">
    <w:abstractNumId w:val="39"/>
  </w:num>
  <w:num w:numId="34">
    <w:abstractNumId w:val="18"/>
  </w:num>
  <w:num w:numId="35">
    <w:abstractNumId w:val="45"/>
  </w:num>
  <w:num w:numId="36">
    <w:abstractNumId w:val="8"/>
  </w:num>
  <w:num w:numId="37">
    <w:abstractNumId w:val="36"/>
  </w:num>
  <w:num w:numId="38">
    <w:abstractNumId w:val="4"/>
  </w:num>
  <w:num w:numId="39">
    <w:abstractNumId w:val="40"/>
  </w:num>
  <w:num w:numId="40">
    <w:abstractNumId w:val="6"/>
  </w:num>
  <w:num w:numId="41">
    <w:abstractNumId w:val="30"/>
  </w:num>
  <w:num w:numId="42">
    <w:abstractNumId w:val="22"/>
  </w:num>
  <w:num w:numId="43">
    <w:abstractNumId w:val="27"/>
  </w:num>
  <w:num w:numId="44">
    <w:abstractNumId w:val="15"/>
  </w:num>
  <w:num w:numId="45">
    <w:abstractNumId w:val="24"/>
  </w:num>
  <w:num w:numId="46">
    <w:abstractNumId w:val="46"/>
  </w:num>
  <w:num w:numId="47">
    <w:abstractNumId w:val="2"/>
  </w:num>
  <w:num w:numId="48">
    <w:abstractNumId w:val="47"/>
  </w:num>
  <w:num w:numId="49">
    <w:abstractNumId w:val="13"/>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A"/>
    <w:rsid w:val="00002954"/>
    <w:rsid w:val="000035C4"/>
    <w:rsid w:val="00005002"/>
    <w:rsid w:val="00011D7D"/>
    <w:rsid w:val="00013FD5"/>
    <w:rsid w:val="000154B3"/>
    <w:rsid w:val="00015E2E"/>
    <w:rsid w:val="000164C7"/>
    <w:rsid w:val="00020FBE"/>
    <w:rsid w:val="00022849"/>
    <w:rsid w:val="000252FF"/>
    <w:rsid w:val="00026500"/>
    <w:rsid w:val="000301A5"/>
    <w:rsid w:val="000341C6"/>
    <w:rsid w:val="00035E0A"/>
    <w:rsid w:val="00037E57"/>
    <w:rsid w:val="000454E3"/>
    <w:rsid w:val="000455D2"/>
    <w:rsid w:val="00046996"/>
    <w:rsid w:val="0005327B"/>
    <w:rsid w:val="00054D90"/>
    <w:rsid w:val="000632F2"/>
    <w:rsid w:val="00074C78"/>
    <w:rsid w:val="00080718"/>
    <w:rsid w:val="00080FB1"/>
    <w:rsid w:val="00081F77"/>
    <w:rsid w:val="00083802"/>
    <w:rsid w:val="0008479B"/>
    <w:rsid w:val="000929A9"/>
    <w:rsid w:val="00097CC6"/>
    <w:rsid w:val="000A2F86"/>
    <w:rsid w:val="000A6845"/>
    <w:rsid w:val="000B0A93"/>
    <w:rsid w:val="000B1983"/>
    <w:rsid w:val="000C68D7"/>
    <w:rsid w:val="000C6C1B"/>
    <w:rsid w:val="000C6D64"/>
    <w:rsid w:val="000C6FB9"/>
    <w:rsid w:val="000D02A3"/>
    <w:rsid w:val="000D051B"/>
    <w:rsid w:val="000D3148"/>
    <w:rsid w:val="000D70C2"/>
    <w:rsid w:val="000E0F14"/>
    <w:rsid w:val="000E4C8A"/>
    <w:rsid w:val="000F134F"/>
    <w:rsid w:val="000F2AE1"/>
    <w:rsid w:val="000F3936"/>
    <w:rsid w:val="000F3D09"/>
    <w:rsid w:val="000F7F46"/>
    <w:rsid w:val="00101C6D"/>
    <w:rsid w:val="0010336D"/>
    <w:rsid w:val="00106563"/>
    <w:rsid w:val="0010794E"/>
    <w:rsid w:val="00110390"/>
    <w:rsid w:val="0011295B"/>
    <w:rsid w:val="00116D19"/>
    <w:rsid w:val="001311B0"/>
    <w:rsid w:val="00131302"/>
    <w:rsid w:val="001313C1"/>
    <w:rsid w:val="001334D8"/>
    <w:rsid w:val="0013366B"/>
    <w:rsid w:val="00133F22"/>
    <w:rsid w:val="00147AA4"/>
    <w:rsid w:val="00150224"/>
    <w:rsid w:val="00151E19"/>
    <w:rsid w:val="00152BB7"/>
    <w:rsid w:val="00154301"/>
    <w:rsid w:val="00154E51"/>
    <w:rsid w:val="00157AD8"/>
    <w:rsid w:val="00162FDB"/>
    <w:rsid w:val="00171364"/>
    <w:rsid w:val="001713A7"/>
    <w:rsid w:val="00173A66"/>
    <w:rsid w:val="00175373"/>
    <w:rsid w:val="001770AE"/>
    <w:rsid w:val="00180747"/>
    <w:rsid w:val="00181617"/>
    <w:rsid w:val="001825CD"/>
    <w:rsid w:val="001826BE"/>
    <w:rsid w:val="00183E8D"/>
    <w:rsid w:val="001865AC"/>
    <w:rsid w:val="00187D11"/>
    <w:rsid w:val="00196DDA"/>
    <w:rsid w:val="001A2BA5"/>
    <w:rsid w:val="001A57C4"/>
    <w:rsid w:val="001A5E0E"/>
    <w:rsid w:val="001B1316"/>
    <w:rsid w:val="001B35F2"/>
    <w:rsid w:val="001B3D0A"/>
    <w:rsid w:val="001C47DA"/>
    <w:rsid w:val="001D5EA0"/>
    <w:rsid w:val="001E0D6C"/>
    <w:rsid w:val="001E0ECE"/>
    <w:rsid w:val="001E15DA"/>
    <w:rsid w:val="001E519B"/>
    <w:rsid w:val="001E62AD"/>
    <w:rsid w:val="001F0572"/>
    <w:rsid w:val="001F3A1D"/>
    <w:rsid w:val="0020043E"/>
    <w:rsid w:val="002005E1"/>
    <w:rsid w:val="00200667"/>
    <w:rsid w:val="00201843"/>
    <w:rsid w:val="0020209A"/>
    <w:rsid w:val="00207520"/>
    <w:rsid w:val="002123E0"/>
    <w:rsid w:val="0021383A"/>
    <w:rsid w:val="00214C7C"/>
    <w:rsid w:val="00216A29"/>
    <w:rsid w:val="002201C5"/>
    <w:rsid w:val="00222FAF"/>
    <w:rsid w:val="00226CA5"/>
    <w:rsid w:val="00226E48"/>
    <w:rsid w:val="00232681"/>
    <w:rsid w:val="00232BE2"/>
    <w:rsid w:val="0023301C"/>
    <w:rsid w:val="0023344A"/>
    <w:rsid w:val="00250269"/>
    <w:rsid w:val="00253B76"/>
    <w:rsid w:val="002560F0"/>
    <w:rsid w:val="00257857"/>
    <w:rsid w:val="00257939"/>
    <w:rsid w:val="002623E1"/>
    <w:rsid w:val="00265282"/>
    <w:rsid w:val="00270436"/>
    <w:rsid w:val="00271537"/>
    <w:rsid w:val="0027272E"/>
    <w:rsid w:val="00275147"/>
    <w:rsid w:val="00281EB2"/>
    <w:rsid w:val="00282DC4"/>
    <w:rsid w:val="00286913"/>
    <w:rsid w:val="002940F5"/>
    <w:rsid w:val="00294B5E"/>
    <w:rsid w:val="00296C07"/>
    <w:rsid w:val="002A3626"/>
    <w:rsid w:val="002B6854"/>
    <w:rsid w:val="002C1C38"/>
    <w:rsid w:val="002C45CA"/>
    <w:rsid w:val="002C60FC"/>
    <w:rsid w:val="002D1769"/>
    <w:rsid w:val="002D1EC1"/>
    <w:rsid w:val="002D4044"/>
    <w:rsid w:val="002D4060"/>
    <w:rsid w:val="002D43D5"/>
    <w:rsid w:val="002D620C"/>
    <w:rsid w:val="002E142E"/>
    <w:rsid w:val="002E3CD3"/>
    <w:rsid w:val="002F4336"/>
    <w:rsid w:val="002F6F31"/>
    <w:rsid w:val="00301CB5"/>
    <w:rsid w:val="003049F8"/>
    <w:rsid w:val="003051A2"/>
    <w:rsid w:val="00305D3E"/>
    <w:rsid w:val="00307BFA"/>
    <w:rsid w:val="00312250"/>
    <w:rsid w:val="00316C39"/>
    <w:rsid w:val="0032060F"/>
    <w:rsid w:val="00322071"/>
    <w:rsid w:val="0032248B"/>
    <w:rsid w:val="00323985"/>
    <w:rsid w:val="003260C2"/>
    <w:rsid w:val="003325EC"/>
    <w:rsid w:val="0033477F"/>
    <w:rsid w:val="00341C66"/>
    <w:rsid w:val="00342FAC"/>
    <w:rsid w:val="003433DB"/>
    <w:rsid w:val="00347054"/>
    <w:rsid w:val="00351692"/>
    <w:rsid w:val="0035383E"/>
    <w:rsid w:val="00365538"/>
    <w:rsid w:val="00365721"/>
    <w:rsid w:val="00365EE9"/>
    <w:rsid w:val="00367C1A"/>
    <w:rsid w:val="00371347"/>
    <w:rsid w:val="00372135"/>
    <w:rsid w:val="00376076"/>
    <w:rsid w:val="00380322"/>
    <w:rsid w:val="00380A73"/>
    <w:rsid w:val="00383763"/>
    <w:rsid w:val="00383B86"/>
    <w:rsid w:val="00385DD5"/>
    <w:rsid w:val="00386B40"/>
    <w:rsid w:val="00392E87"/>
    <w:rsid w:val="00393B6F"/>
    <w:rsid w:val="00395383"/>
    <w:rsid w:val="003A29E0"/>
    <w:rsid w:val="003A2B82"/>
    <w:rsid w:val="003B1484"/>
    <w:rsid w:val="003B4975"/>
    <w:rsid w:val="003B7B2F"/>
    <w:rsid w:val="003C29AA"/>
    <w:rsid w:val="003C2EB0"/>
    <w:rsid w:val="003C387A"/>
    <w:rsid w:val="003C7C2D"/>
    <w:rsid w:val="003D13C1"/>
    <w:rsid w:val="003D1B1A"/>
    <w:rsid w:val="003D5AAC"/>
    <w:rsid w:val="003D62CE"/>
    <w:rsid w:val="003D6D0F"/>
    <w:rsid w:val="003E0317"/>
    <w:rsid w:val="003E25AC"/>
    <w:rsid w:val="003E6D38"/>
    <w:rsid w:val="003F0A89"/>
    <w:rsid w:val="003F0E93"/>
    <w:rsid w:val="003F43AB"/>
    <w:rsid w:val="003F43F4"/>
    <w:rsid w:val="003F5D64"/>
    <w:rsid w:val="0040321A"/>
    <w:rsid w:val="00405327"/>
    <w:rsid w:val="004056CC"/>
    <w:rsid w:val="0041130A"/>
    <w:rsid w:val="00420DF8"/>
    <w:rsid w:val="00422CF7"/>
    <w:rsid w:val="00422DA4"/>
    <w:rsid w:val="00422FF3"/>
    <w:rsid w:val="00424A69"/>
    <w:rsid w:val="00427F6F"/>
    <w:rsid w:val="004317F4"/>
    <w:rsid w:val="00431D36"/>
    <w:rsid w:val="00436422"/>
    <w:rsid w:val="004368EB"/>
    <w:rsid w:val="00440A9B"/>
    <w:rsid w:val="00440EDD"/>
    <w:rsid w:val="004414FE"/>
    <w:rsid w:val="00441A83"/>
    <w:rsid w:val="00442B4F"/>
    <w:rsid w:val="0044358C"/>
    <w:rsid w:val="00443C67"/>
    <w:rsid w:val="004466FD"/>
    <w:rsid w:val="00447FD7"/>
    <w:rsid w:val="004500D0"/>
    <w:rsid w:val="004508C2"/>
    <w:rsid w:val="004532D1"/>
    <w:rsid w:val="00456A97"/>
    <w:rsid w:val="00462E73"/>
    <w:rsid w:val="00465009"/>
    <w:rsid w:val="00465E2A"/>
    <w:rsid w:val="00466912"/>
    <w:rsid w:val="004671CC"/>
    <w:rsid w:val="004676A5"/>
    <w:rsid w:val="0046782C"/>
    <w:rsid w:val="00473D27"/>
    <w:rsid w:val="004754FB"/>
    <w:rsid w:val="00480E51"/>
    <w:rsid w:val="004813CA"/>
    <w:rsid w:val="00483A96"/>
    <w:rsid w:val="00491641"/>
    <w:rsid w:val="00492806"/>
    <w:rsid w:val="00492EC1"/>
    <w:rsid w:val="004933DE"/>
    <w:rsid w:val="004955DC"/>
    <w:rsid w:val="00495960"/>
    <w:rsid w:val="004975E2"/>
    <w:rsid w:val="004A267C"/>
    <w:rsid w:val="004A3415"/>
    <w:rsid w:val="004A3822"/>
    <w:rsid w:val="004A4538"/>
    <w:rsid w:val="004A4B5A"/>
    <w:rsid w:val="004A4C8C"/>
    <w:rsid w:val="004A5724"/>
    <w:rsid w:val="004A6C50"/>
    <w:rsid w:val="004A78C9"/>
    <w:rsid w:val="004B7ABD"/>
    <w:rsid w:val="004C2CD7"/>
    <w:rsid w:val="004C49D4"/>
    <w:rsid w:val="004D2C0C"/>
    <w:rsid w:val="004D30EC"/>
    <w:rsid w:val="004D4138"/>
    <w:rsid w:val="004D42ED"/>
    <w:rsid w:val="004D4ADB"/>
    <w:rsid w:val="004D75BE"/>
    <w:rsid w:val="004E00AA"/>
    <w:rsid w:val="004E3693"/>
    <w:rsid w:val="004E5FA5"/>
    <w:rsid w:val="004E70DC"/>
    <w:rsid w:val="004F04A8"/>
    <w:rsid w:val="004F44C8"/>
    <w:rsid w:val="00500108"/>
    <w:rsid w:val="00502AEA"/>
    <w:rsid w:val="00512F1C"/>
    <w:rsid w:val="005152E8"/>
    <w:rsid w:val="005253E2"/>
    <w:rsid w:val="0052793B"/>
    <w:rsid w:val="00530CEE"/>
    <w:rsid w:val="00531B34"/>
    <w:rsid w:val="0053692D"/>
    <w:rsid w:val="00537CE4"/>
    <w:rsid w:val="00543542"/>
    <w:rsid w:val="005453BA"/>
    <w:rsid w:val="00551920"/>
    <w:rsid w:val="00552037"/>
    <w:rsid w:val="00553A93"/>
    <w:rsid w:val="00556CD6"/>
    <w:rsid w:val="005574F3"/>
    <w:rsid w:val="005606D3"/>
    <w:rsid w:val="00561213"/>
    <w:rsid w:val="005613FB"/>
    <w:rsid w:val="00562809"/>
    <w:rsid w:val="00564CD9"/>
    <w:rsid w:val="0056520D"/>
    <w:rsid w:val="00566132"/>
    <w:rsid w:val="00574812"/>
    <w:rsid w:val="00576D79"/>
    <w:rsid w:val="00581D7A"/>
    <w:rsid w:val="005820DA"/>
    <w:rsid w:val="00583086"/>
    <w:rsid w:val="005857E4"/>
    <w:rsid w:val="00592C8D"/>
    <w:rsid w:val="005A250D"/>
    <w:rsid w:val="005A2B0C"/>
    <w:rsid w:val="005A40C6"/>
    <w:rsid w:val="005A4F25"/>
    <w:rsid w:val="005A5AA8"/>
    <w:rsid w:val="005A6202"/>
    <w:rsid w:val="005A7497"/>
    <w:rsid w:val="005B14DC"/>
    <w:rsid w:val="005B1783"/>
    <w:rsid w:val="005B1CB0"/>
    <w:rsid w:val="005B1CB5"/>
    <w:rsid w:val="005B2E5B"/>
    <w:rsid w:val="005B3938"/>
    <w:rsid w:val="005B400E"/>
    <w:rsid w:val="005B585B"/>
    <w:rsid w:val="005B6F3F"/>
    <w:rsid w:val="005C1649"/>
    <w:rsid w:val="005C2D84"/>
    <w:rsid w:val="005C35FF"/>
    <w:rsid w:val="005C6F37"/>
    <w:rsid w:val="005D2249"/>
    <w:rsid w:val="005D5E56"/>
    <w:rsid w:val="005E1667"/>
    <w:rsid w:val="005E17D6"/>
    <w:rsid w:val="005E4E71"/>
    <w:rsid w:val="005E5C98"/>
    <w:rsid w:val="005E6875"/>
    <w:rsid w:val="005F0C38"/>
    <w:rsid w:val="005F246F"/>
    <w:rsid w:val="005F2697"/>
    <w:rsid w:val="005F4B15"/>
    <w:rsid w:val="005F57EB"/>
    <w:rsid w:val="005F7B99"/>
    <w:rsid w:val="00600DED"/>
    <w:rsid w:val="00603D48"/>
    <w:rsid w:val="0061078F"/>
    <w:rsid w:val="00610F8C"/>
    <w:rsid w:val="00612DA9"/>
    <w:rsid w:val="00613091"/>
    <w:rsid w:val="00614939"/>
    <w:rsid w:val="00615393"/>
    <w:rsid w:val="00621DCA"/>
    <w:rsid w:val="00626CAF"/>
    <w:rsid w:val="006307ED"/>
    <w:rsid w:val="0063112F"/>
    <w:rsid w:val="00631578"/>
    <w:rsid w:val="00631B61"/>
    <w:rsid w:val="00634187"/>
    <w:rsid w:val="00636C2D"/>
    <w:rsid w:val="0064272F"/>
    <w:rsid w:val="00643E53"/>
    <w:rsid w:val="00646FEB"/>
    <w:rsid w:val="00650401"/>
    <w:rsid w:val="00651EF6"/>
    <w:rsid w:val="006600DB"/>
    <w:rsid w:val="006629A5"/>
    <w:rsid w:val="00664FF1"/>
    <w:rsid w:val="006665B0"/>
    <w:rsid w:val="00673B55"/>
    <w:rsid w:val="00675E6C"/>
    <w:rsid w:val="00677698"/>
    <w:rsid w:val="0068025A"/>
    <w:rsid w:val="006805D6"/>
    <w:rsid w:val="006815BF"/>
    <w:rsid w:val="00683A69"/>
    <w:rsid w:val="00686DD1"/>
    <w:rsid w:val="00695587"/>
    <w:rsid w:val="00696139"/>
    <w:rsid w:val="00696F3B"/>
    <w:rsid w:val="006A0994"/>
    <w:rsid w:val="006A45D4"/>
    <w:rsid w:val="006A6817"/>
    <w:rsid w:val="006A6DA3"/>
    <w:rsid w:val="006A7A53"/>
    <w:rsid w:val="006A7D66"/>
    <w:rsid w:val="006B16CB"/>
    <w:rsid w:val="006B26CB"/>
    <w:rsid w:val="006C4260"/>
    <w:rsid w:val="006C5266"/>
    <w:rsid w:val="006C6C6B"/>
    <w:rsid w:val="006D0451"/>
    <w:rsid w:val="006D1C31"/>
    <w:rsid w:val="006D1F07"/>
    <w:rsid w:val="006D4097"/>
    <w:rsid w:val="006D581F"/>
    <w:rsid w:val="006D69D1"/>
    <w:rsid w:val="006E19C6"/>
    <w:rsid w:val="006E5995"/>
    <w:rsid w:val="006E5B51"/>
    <w:rsid w:val="006F0CAF"/>
    <w:rsid w:val="006F3E2F"/>
    <w:rsid w:val="006F6B28"/>
    <w:rsid w:val="006F7509"/>
    <w:rsid w:val="00701A92"/>
    <w:rsid w:val="007028DB"/>
    <w:rsid w:val="007042CC"/>
    <w:rsid w:val="00705FB5"/>
    <w:rsid w:val="00706600"/>
    <w:rsid w:val="00710547"/>
    <w:rsid w:val="007107BA"/>
    <w:rsid w:val="0071239F"/>
    <w:rsid w:val="0071425E"/>
    <w:rsid w:val="00714F4A"/>
    <w:rsid w:val="0071535E"/>
    <w:rsid w:val="0072189E"/>
    <w:rsid w:val="00730667"/>
    <w:rsid w:val="00732EDD"/>
    <w:rsid w:val="0073569B"/>
    <w:rsid w:val="00736616"/>
    <w:rsid w:val="007423F9"/>
    <w:rsid w:val="0074346A"/>
    <w:rsid w:val="00744BD0"/>
    <w:rsid w:val="00752F64"/>
    <w:rsid w:val="007536E0"/>
    <w:rsid w:val="00757053"/>
    <w:rsid w:val="0075712F"/>
    <w:rsid w:val="00760415"/>
    <w:rsid w:val="00762B59"/>
    <w:rsid w:val="00763F18"/>
    <w:rsid w:val="007652F6"/>
    <w:rsid w:val="00784753"/>
    <w:rsid w:val="00785C12"/>
    <w:rsid w:val="00786D25"/>
    <w:rsid w:val="007871A8"/>
    <w:rsid w:val="00787C22"/>
    <w:rsid w:val="00791D60"/>
    <w:rsid w:val="007941AD"/>
    <w:rsid w:val="007A1C9F"/>
    <w:rsid w:val="007A24D1"/>
    <w:rsid w:val="007A4B18"/>
    <w:rsid w:val="007A5D2D"/>
    <w:rsid w:val="007A6105"/>
    <w:rsid w:val="007B04E7"/>
    <w:rsid w:val="007B1A84"/>
    <w:rsid w:val="007B2297"/>
    <w:rsid w:val="007B35B7"/>
    <w:rsid w:val="007B3E1D"/>
    <w:rsid w:val="007B6D53"/>
    <w:rsid w:val="007C2A0C"/>
    <w:rsid w:val="007C4EA2"/>
    <w:rsid w:val="007C5498"/>
    <w:rsid w:val="007D01DD"/>
    <w:rsid w:val="007D40E0"/>
    <w:rsid w:val="007D6497"/>
    <w:rsid w:val="007D7CA7"/>
    <w:rsid w:val="007E1538"/>
    <w:rsid w:val="007E3915"/>
    <w:rsid w:val="007F13F7"/>
    <w:rsid w:val="007F1745"/>
    <w:rsid w:val="008046BB"/>
    <w:rsid w:val="0080531A"/>
    <w:rsid w:val="008063CE"/>
    <w:rsid w:val="00811C41"/>
    <w:rsid w:val="00811ECA"/>
    <w:rsid w:val="00814D30"/>
    <w:rsid w:val="00815C4B"/>
    <w:rsid w:val="00816C22"/>
    <w:rsid w:val="008173A9"/>
    <w:rsid w:val="00821027"/>
    <w:rsid w:val="00822501"/>
    <w:rsid w:val="008228E1"/>
    <w:rsid w:val="00826397"/>
    <w:rsid w:val="00827360"/>
    <w:rsid w:val="00833322"/>
    <w:rsid w:val="008346FE"/>
    <w:rsid w:val="00846793"/>
    <w:rsid w:val="00852716"/>
    <w:rsid w:val="00854BE8"/>
    <w:rsid w:val="00854E68"/>
    <w:rsid w:val="00856AB2"/>
    <w:rsid w:val="00857C6C"/>
    <w:rsid w:val="008639AB"/>
    <w:rsid w:val="00866C54"/>
    <w:rsid w:val="008720F8"/>
    <w:rsid w:val="00872114"/>
    <w:rsid w:val="00872D16"/>
    <w:rsid w:val="008747D3"/>
    <w:rsid w:val="00874884"/>
    <w:rsid w:val="00876F57"/>
    <w:rsid w:val="00877351"/>
    <w:rsid w:val="008802FE"/>
    <w:rsid w:val="0088080E"/>
    <w:rsid w:val="008817C8"/>
    <w:rsid w:val="0088351D"/>
    <w:rsid w:val="008839A7"/>
    <w:rsid w:val="008875BD"/>
    <w:rsid w:val="00887F95"/>
    <w:rsid w:val="00895FEF"/>
    <w:rsid w:val="008A5B2F"/>
    <w:rsid w:val="008A6892"/>
    <w:rsid w:val="008B2C59"/>
    <w:rsid w:val="008B4F02"/>
    <w:rsid w:val="008B6425"/>
    <w:rsid w:val="008B7701"/>
    <w:rsid w:val="008B7FDB"/>
    <w:rsid w:val="008C1263"/>
    <w:rsid w:val="008C4C2C"/>
    <w:rsid w:val="008C797E"/>
    <w:rsid w:val="008D38C4"/>
    <w:rsid w:val="008E073F"/>
    <w:rsid w:val="008E6104"/>
    <w:rsid w:val="008E6840"/>
    <w:rsid w:val="008F2C5F"/>
    <w:rsid w:val="008F2C7E"/>
    <w:rsid w:val="008F35E5"/>
    <w:rsid w:val="008F69D3"/>
    <w:rsid w:val="008F6B33"/>
    <w:rsid w:val="008F7CB1"/>
    <w:rsid w:val="0090432E"/>
    <w:rsid w:val="00911461"/>
    <w:rsid w:val="009123A5"/>
    <w:rsid w:val="00912E5F"/>
    <w:rsid w:val="00915461"/>
    <w:rsid w:val="00915826"/>
    <w:rsid w:val="00917330"/>
    <w:rsid w:val="009219C1"/>
    <w:rsid w:val="00923930"/>
    <w:rsid w:val="00925A85"/>
    <w:rsid w:val="009272A5"/>
    <w:rsid w:val="009349AC"/>
    <w:rsid w:val="009361AA"/>
    <w:rsid w:val="0094528E"/>
    <w:rsid w:val="009504A6"/>
    <w:rsid w:val="00951459"/>
    <w:rsid w:val="0095417C"/>
    <w:rsid w:val="0096074C"/>
    <w:rsid w:val="0096593D"/>
    <w:rsid w:val="00965D1D"/>
    <w:rsid w:val="0096750B"/>
    <w:rsid w:val="00973913"/>
    <w:rsid w:val="009766B7"/>
    <w:rsid w:val="00977394"/>
    <w:rsid w:val="009773EB"/>
    <w:rsid w:val="009802F1"/>
    <w:rsid w:val="00986BED"/>
    <w:rsid w:val="00992902"/>
    <w:rsid w:val="0099315F"/>
    <w:rsid w:val="009A0F77"/>
    <w:rsid w:val="009A261D"/>
    <w:rsid w:val="009A3029"/>
    <w:rsid w:val="009A4E2B"/>
    <w:rsid w:val="009B3CBE"/>
    <w:rsid w:val="009C7865"/>
    <w:rsid w:val="009C7B53"/>
    <w:rsid w:val="009D61DC"/>
    <w:rsid w:val="009D6A3E"/>
    <w:rsid w:val="009D6CBD"/>
    <w:rsid w:val="009E133F"/>
    <w:rsid w:val="009E4A26"/>
    <w:rsid w:val="009E5A96"/>
    <w:rsid w:val="009E6665"/>
    <w:rsid w:val="009F2746"/>
    <w:rsid w:val="009F3192"/>
    <w:rsid w:val="009F6008"/>
    <w:rsid w:val="009F6D87"/>
    <w:rsid w:val="009F6F15"/>
    <w:rsid w:val="00A00347"/>
    <w:rsid w:val="00A01DAD"/>
    <w:rsid w:val="00A020A6"/>
    <w:rsid w:val="00A024D1"/>
    <w:rsid w:val="00A05C7F"/>
    <w:rsid w:val="00A07AA1"/>
    <w:rsid w:val="00A14340"/>
    <w:rsid w:val="00A16233"/>
    <w:rsid w:val="00A21686"/>
    <w:rsid w:val="00A22A78"/>
    <w:rsid w:val="00A22F83"/>
    <w:rsid w:val="00A30A2F"/>
    <w:rsid w:val="00A30EA5"/>
    <w:rsid w:val="00A32247"/>
    <w:rsid w:val="00A338CD"/>
    <w:rsid w:val="00A34434"/>
    <w:rsid w:val="00A35C65"/>
    <w:rsid w:val="00A41651"/>
    <w:rsid w:val="00A4336D"/>
    <w:rsid w:val="00A448F0"/>
    <w:rsid w:val="00A45E0D"/>
    <w:rsid w:val="00A4615B"/>
    <w:rsid w:val="00A4643C"/>
    <w:rsid w:val="00A46A17"/>
    <w:rsid w:val="00A46A97"/>
    <w:rsid w:val="00A50D13"/>
    <w:rsid w:val="00A5213A"/>
    <w:rsid w:val="00A54D60"/>
    <w:rsid w:val="00A57C50"/>
    <w:rsid w:val="00A57E2F"/>
    <w:rsid w:val="00A65D9C"/>
    <w:rsid w:val="00A661E9"/>
    <w:rsid w:val="00A67122"/>
    <w:rsid w:val="00A72C38"/>
    <w:rsid w:val="00A96C42"/>
    <w:rsid w:val="00AA18A1"/>
    <w:rsid w:val="00AA5B7B"/>
    <w:rsid w:val="00AA5C4C"/>
    <w:rsid w:val="00AA6B00"/>
    <w:rsid w:val="00AA70E5"/>
    <w:rsid w:val="00AA7C77"/>
    <w:rsid w:val="00AB4018"/>
    <w:rsid w:val="00AB555D"/>
    <w:rsid w:val="00AB6E27"/>
    <w:rsid w:val="00AB6FAC"/>
    <w:rsid w:val="00AC0D66"/>
    <w:rsid w:val="00AC14BD"/>
    <w:rsid w:val="00AC1B01"/>
    <w:rsid w:val="00AC74C7"/>
    <w:rsid w:val="00AD3298"/>
    <w:rsid w:val="00AD3A89"/>
    <w:rsid w:val="00AD48BA"/>
    <w:rsid w:val="00AD6101"/>
    <w:rsid w:val="00AE0FCF"/>
    <w:rsid w:val="00AE7E81"/>
    <w:rsid w:val="00AF0701"/>
    <w:rsid w:val="00AF708A"/>
    <w:rsid w:val="00B07CDA"/>
    <w:rsid w:val="00B100DC"/>
    <w:rsid w:val="00B1219C"/>
    <w:rsid w:val="00B1638B"/>
    <w:rsid w:val="00B25862"/>
    <w:rsid w:val="00B26D12"/>
    <w:rsid w:val="00B2792E"/>
    <w:rsid w:val="00B31884"/>
    <w:rsid w:val="00B349D5"/>
    <w:rsid w:val="00B35474"/>
    <w:rsid w:val="00B35A46"/>
    <w:rsid w:val="00B37E2E"/>
    <w:rsid w:val="00B4155A"/>
    <w:rsid w:val="00B41BAE"/>
    <w:rsid w:val="00B52017"/>
    <w:rsid w:val="00B52227"/>
    <w:rsid w:val="00B52502"/>
    <w:rsid w:val="00B52AF8"/>
    <w:rsid w:val="00B54C70"/>
    <w:rsid w:val="00B54E50"/>
    <w:rsid w:val="00B567F2"/>
    <w:rsid w:val="00B63CCD"/>
    <w:rsid w:val="00B64AD0"/>
    <w:rsid w:val="00B666B2"/>
    <w:rsid w:val="00B677EF"/>
    <w:rsid w:val="00B7236A"/>
    <w:rsid w:val="00B7457A"/>
    <w:rsid w:val="00B757DA"/>
    <w:rsid w:val="00B8079A"/>
    <w:rsid w:val="00B83FFE"/>
    <w:rsid w:val="00B9081C"/>
    <w:rsid w:val="00B923BE"/>
    <w:rsid w:val="00B9253F"/>
    <w:rsid w:val="00B92FF3"/>
    <w:rsid w:val="00B95B56"/>
    <w:rsid w:val="00B9783F"/>
    <w:rsid w:val="00BA154A"/>
    <w:rsid w:val="00BA5747"/>
    <w:rsid w:val="00BB04D4"/>
    <w:rsid w:val="00BB4FB3"/>
    <w:rsid w:val="00BB52AD"/>
    <w:rsid w:val="00BB7ED7"/>
    <w:rsid w:val="00BC057B"/>
    <w:rsid w:val="00BC070B"/>
    <w:rsid w:val="00BC22A8"/>
    <w:rsid w:val="00BD57C1"/>
    <w:rsid w:val="00BD6615"/>
    <w:rsid w:val="00BE6D6E"/>
    <w:rsid w:val="00C0049B"/>
    <w:rsid w:val="00C02CA1"/>
    <w:rsid w:val="00C02F62"/>
    <w:rsid w:val="00C03902"/>
    <w:rsid w:val="00C040D1"/>
    <w:rsid w:val="00C10D55"/>
    <w:rsid w:val="00C10E7D"/>
    <w:rsid w:val="00C12685"/>
    <w:rsid w:val="00C1283E"/>
    <w:rsid w:val="00C138FE"/>
    <w:rsid w:val="00C1564E"/>
    <w:rsid w:val="00C172C1"/>
    <w:rsid w:val="00C1756D"/>
    <w:rsid w:val="00C20BB4"/>
    <w:rsid w:val="00C20E58"/>
    <w:rsid w:val="00C22F90"/>
    <w:rsid w:val="00C31507"/>
    <w:rsid w:val="00C31AAC"/>
    <w:rsid w:val="00C32371"/>
    <w:rsid w:val="00C32B78"/>
    <w:rsid w:val="00C33747"/>
    <w:rsid w:val="00C359ED"/>
    <w:rsid w:val="00C36AE8"/>
    <w:rsid w:val="00C55388"/>
    <w:rsid w:val="00C565D5"/>
    <w:rsid w:val="00C57787"/>
    <w:rsid w:val="00C606A3"/>
    <w:rsid w:val="00C66683"/>
    <w:rsid w:val="00C666E2"/>
    <w:rsid w:val="00C66FB0"/>
    <w:rsid w:val="00C67485"/>
    <w:rsid w:val="00C67A66"/>
    <w:rsid w:val="00C709F5"/>
    <w:rsid w:val="00C74711"/>
    <w:rsid w:val="00C7475A"/>
    <w:rsid w:val="00C7732F"/>
    <w:rsid w:val="00C81FBA"/>
    <w:rsid w:val="00C837A5"/>
    <w:rsid w:val="00C85096"/>
    <w:rsid w:val="00C86638"/>
    <w:rsid w:val="00C90B18"/>
    <w:rsid w:val="00CA16C5"/>
    <w:rsid w:val="00CA1EFB"/>
    <w:rsid w:val="00CA3F53"/>
    <w:rsid w:val="00CA4677"/>
    <w:rsid w:val="00CA539F"/>
    <w:rsid w:val="00CA582A"/>
    <w:rsid w:val="00CB024C"/>
    <w:rsid w:val="00CB0BCA"/>
    <w:rsid w:val="00CB1C82"/>
    <w:rsid w:val="00CB3B97"/>
    <w:rsid w:val="00CB3C75"/>
    <w:rsid w:val="00CC295C"/>
    <w:rsid w:val="00CC4515"/>
    <w:rsid w:val="00CC74AC"/>
    <w:rsid w:val="00CD0179"/>
    <w:rsid w:val="00CD4D49"/>
    <w:rsid w:val="00CD63E8"/>
    <w:rsid w:val="00CE7BE0"/>
    <w:rsid w:val="00CF1B97"/>
    <w:rsid w:val="00CF229A"/>
    <w:rsid w:val="00CF26E2"/>
    <w:rsid w:val="00CF2AD1"/>
    <w:rsid w:val="00CF7C94"/>
    <w:rsid w:val="00D03BDD"/>
    <w:rsid w:val="00D03C99"/>
    <w:rsid w:val="00D05811"/>
    <w:rsid w:val="00D06163"/>
    <w:rsid w:val="00D06298"/>
    <w:rsid w:val="00D1090B"/>
    <w:rsid w:val="00D1280C"/>
    <w:rsid w:val="00D13F17"/>
    <w:rsid w:val="00D141C7"/>
    <w:rsid w:val="00D1687B"/>
    <w:rsid w:val="00D217DF"/>
    <w:rsid w:val="00D24842"/>
    <w:rsid w:val="00D3129A"/>
    <w:rsid w:val="00D34101"/>
    <w:rsid w:val="00D34A32"/>
    <w:rsid w:val="00D35BA8"/>
    <w:rsid w:val="00D35EBD"/>
    <w:rsid w:val="00D3740D"/>
    <w:rsid w:val="00D37A0E"/>
    <w:rsid w:val="00D433AC"/>
    <w:rsid w:val="00D439BF"/>
    <w:rsid w:val="00D51655"/>
    <w:rsid w:val="00D51DAB"/>
    <w:rsid w:val="00D51FF8"/>
    <w:rsid w:val="00D524C8"/>
    <w:rsid w:val="00D57791"/>
    <w:rsid w:val="00D57EB9"/>
    <w:rsid w:val="00D630D6"/>
    <w:rsid w:val="00D63364"/>
    <w:rsid w:val="00D63686"/>
    <w:rsid w:val="00D71FAC"/>
    <w:rsid w:val="00D7415D"/>
    <w:rsid w:val="00D75E9D"/>
    <w:rsid w:val="00D80C02"/>
    <w:rsid w:val="00D82D3F"/>
    <w:rsid w:val="00D8514F"/>
    <w:rsid w:val="00D95B09"/>
    <w:rsid w:val="00D96BC5"/>
    <w:rsid w:val="00DA1540"/>
    <w:rsid w:val="00DA38EB"/>
    <w:rsid w:val="00DA5E8D"/>
    <w:rsid w:val="00DA79B6"/>
    <w:rsid w:val="00DB2565"/>
    <w:rsid w:val="00DB7EA8"/>
    <w:rsid w:val="00DC191C"/>
    <w:rsid w:val="00DC1A4A"/>
    <w:rsid w:val="00DC384A"/>
    <w:rsid w:val="00DC53D0"/>
    <w:rsid w:val="00DC6CA6"/>
    <w:rsid w:val="00DD0F52"/>
    <w:rsid w:val="00DD22AA"/>
    <w:rsid w:val="00DD40AB"/>
    <w:rsid w:val="00DD4BCE"/>
    <w:rsid w:val="00DD52A1"/>
    <w:rsid w:val="00DE097A"/>
    <w:rsid w:val="00DE16DF"/>
    <w:rsid w:val="00DE18A3"/>
    <w:rsid w:val="00DE7581"/>
    <w:rsid w:val="00DF464E"/>
    <w:rsid w:val="00DF7AD0"/>
    <w:rsid w:val="00E01080"/>
    <w:rsid w:val="00E01836"/>
    <w:rsid w:val="00E06400"/>
    <w:rsid w:val="00E15ECF"/>
    <w:rsid w:val="00E16433"/>
    <w:rsid w:val="00E217AE"/>
    <w:rsid w:val="00E23402"/>
    <w:rsid w:val="00E23626"/>
    <w:rsid w:val="00E248FC"/>
    <w:rsid w:val="00E25357"/>
    <w:rsid w:val="00E26045"/>
    <w:rsid w:val="00E278BC"/>
    <w:rsid w:val="00E30844"/>
    <w:rsid w:val="00E3165F"/>
    <w:rsid w:val="00E339CB"/>
    <w:rsid w:val="00E354FA"/>
    <w:rsid w:val="00E36095"/>
    <w:rsid w:val="00E3754D"/>
    <w:rsid w:val="00E40DC5"/>
    <w:rsid w:val="00E41043"/>
    <w:rsid w:val="00E4161E"/>
    <w:rsid w:val="00E42B3B"/>
    <w:rsid w:val="00E4467F"/>
    <w:rsid w:val="00E44E7D"/>
    <w:rsid w:val="00E4572E"/>
    <w:rsid w:val="00E45881"/>
    <w:rsid w:val="00E4757C"/>
    <w:rsid w:val="00E47AEA"/>
    <w:rsid w:val="00E53990"/>
    <w:rsid w:val="00E56926"/>
    <w:rsid w:val="00E57A9C"/>
    <w:rsid w:val="00E60026"/>
    <w:rsid w:val="00E63E07"/>
    <w:rsid w:val="00E67DB9"/>
    <w:rsid w:val="00E71755"/>
    <w:rsid w:val="00E7442F"/>
    <w:rsid w:val="00E74AE2"/>
    <w:rsid w:val="00E80BD8"/>
    <w:rsid w:val="00E81FF3"/>
    <w:rsid w:val="00E902EC"/>
    <w:rsid w:val="00E913CA"/>
    <w:rsid w:val="00E92AAC"/>
    <w:rsid w:val="00E95F85"/>
    <w:rsid w:val="00E96C67"/>
    <w:rsid w:val="00E972E7"/>
    <w:rsid w:val="00EA168D"/>
    <w:rsid w:val="00EA2FD5"/>
    <w:rsid w:val="00EB40AF"/>
    <w:rsid w:val="00EB41B2"/>
    <w:rsid w:val="00EB453E"/>
    <w:rsid w:val="00EC143C"/>
    <w:rsid w:val="00ED04D4"/>
    <w:rsid w:val="00ED1B5B"/>
    <w:rsid w:val="00ED1BA7"/>
    <w:rsid w:val="00ED4264"/>
    <w:rsid w:val="00ED4712"/>
    <w:rsid w:val="00ED722C"/>
    <w:rsid w:val="00ED73BE"/>
    <w:rsid w:val="00ED7B83"/>
    <w:rsid w:val="00EE34A3"/>
    <w:rsid w:val="00EE4824"/>
    <w:rsid w:val="00EE52C6"/>
    <w:rsid w:val="00EE59DB"/>
    <w:rsid w:val="00EF22EF"/>
    <w:rsid w:val="00EF438D"/>
    <w:rsid w:val="00EF4720"/>
    <w:rsid w:val="00EF5300"/>
    <w:rsid w:val="00EF5B87"/>
    <w:rsid w:val="00EF68E5"/>
    <w:rsid w:val="00EF6B5E"/>
    <w:rsid w:val="00EF6D0D"/>
    <w:rsid w:val="00F003DF"/>
    <w:rsid w:val="00F00B2B"/>
    <w:rsid w:val="00F010C9"/>
    <w:rsid w:val="00F02447"/>
    <w:rsid w:val="00F04743"/>
    <w:rsid w:val="00F0577A"/>
    <w:rsid w:val="00F0596C"/>
    <w:rsid w:val="00F06634"/>
    <w:rsid w:val="00F12769"/>
    <w:rsid w:val="00F12D26"/>
    <w:rsid w:val="00F134A0"/>
    <w:rsid w:val="00F14DE6"/>
    <w:rsid w:val="00F245B3"/>
    <w:rsid w:val="00F25A56"/>
    <w:rsid w:val="00F31905"/>
    <w:rsid w:val="00F32C85"/>
    <w:rsid w:val="00F40160"/>
    <w:rsid w:val="00F42006"/>
    <w:rsid w:val="00F42C6B"/>
    <w:rsid w:val="00F456D6"/>
    <w:rsid w:val="00F467A9"/>
    <w:rsid w:val="00F479FE"/>
    <w:rsid w:val="00F53B1A"/>
    <w:rsid w:val="00F5545A"/>
    <w:rsid w:val="00F57182"/>
    <w:rsid w:val="00F6041A"/>
    <w:rsid w:val="00F61594"/>
    <w:rsid w:val="00F616DA"/>
    <w:rsid w:val="00F63BE3"/>
    <w:rsid w:val="00F6493D"/>
    <w:rsid w:val="00F665E5"/>
    <w:rsid w:val="00F7119E"/>
    <w:rsid w:val="00F71698"/>
    <w:rsid w:val="00F72794"/>
    <w:rsid w:val="00F7344E"/>
    <w:rsid w:val="00F74508"/>
    <w:rsid w:val="00F808E3"/>
    <w:rsid w:val="00F8385C"/>
    <w:rsid w:val="00F85062"/>
    <w:rsid w:val="00F85EDC"/>
    <w:rsid w:val="00F861D1"/>
    <w:rsid w:val="00F910C2"/>
    <w:rsid w:val="00F91F44"/>
    <w:rsid w:val="00F926AA"/>
    <w:rsid w:val="00F94F54"/>
    <w:rsid w:val="00F94F85"/>
    <w:rsid w:val="00F95888"/>
    <w:rsid w:val="00F95A83"/>
    <w:rsid w:val="00F963FA"/>
    <w:rsid w:val="00F96513"/>
    <w:rsid w:val="00FA0680"/>
    <w:rsid w:val="00FA1737"/>
    <w:rsid w:val="00FA3D93"/>
    <w:rsid w:val="00FA73A4"/>
    <w:rsid w:val="00FB46D8"/>
    <w:rsid w:val="00FB5004"/>
    <w:rsid w:val="00FC49FC"/>
    <w:rsid w:val="00FC4D12"/>
    <w:rsid w:val="00FC7360"/>
    <w:rsid w:val="00FD05E2"/>
    <w:rsid w:val="00FD08D2"/>
    <w:rsid w:val="00FD1EBA"/>
    <w:rsid w:val="00FD3EA8"/>
    <w:rsid w:val="00FD4C6F"/>
    <w:rsid w:val="00FF2FC1"/>
    <w:rsid w:val="00FF4A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22B9D"/>
  <w15:docId w15:val="{0B37D2C8-D5AA-4995-A349-D79F424B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D48BA"/>
    <w:rPr>
      <w:rFonts w:eastAsia="Times New Roman"/>
      <w:sz w:val="24"/>
      <w:szCs w:val="24"/>
    </w:rPr>
  </w:style>
  <w:style w:type="paragraph" w:styleId="Heading1">
    <w:name w:val="heading 1"/>
    <w:basedOn w:val="Normal"/>
    <w:next w:val="Normal"/>
    <w:qFormat/>
    <w:rsid w:val="00AD48BA"/>
    <w:pPr>
      <w:outlineLvl w:val="0"/>
    </w:pPr>
    <w:rPr>
      <w:b/>
    </w:rPr>
  </w:style>
  <w:style w:type="paragraph" w:styleId="Heading3">
    <w:name w:val="heading 3"/>
    <w:basedOn w:val="Normal"/>
    <w:next w:val="Normal"/>
    <w:link w:val="Heading3Char"/>
    <w:semiHidden/>
    <w:unhideWhenUsed/>
    <w:qFormat/>
    <w:rsid w:val="00646FE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Footnote Text Char1,Footnote Text Char Char,Char,FOOTNOTES,fn,Footnote Text1 Char,Footnote Text2,Footnote Text Char Char Char1 Char,Footnote Text Char Char Char1,footnote text,ALTS FOOTNOTE,Footnote,AD,ALTS FOOTNO,f"/>
    <w:basedOn w:val="Normal"/>
    <w:link w:val="FootnoteTextChar"/>
    <w:uiPriority w:val="99"/>
    <w:qFormat/>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 Char,ftref"/>
    <w:link w:val="Char2"/>
    <w:uiPriority w:val="99"/>
    <w:qFormat/>
    <w:rsid w:val="00AD48BA"/>
    <w:rPr>
      <w:vertAlign w:val="superscript"/>
    </w:rPr>
  </w:style>
  <w:style w:type="character" w:styleId="CommentReference">
    <w:name w:val="annotation reference"/>
    <w:uiPriority w:val="99"/>
    <w:rsid w:val="00AD48BA"/>
    <w:rPr>
      <w:sz w:val="16"/>
      <w:szCs w:val="16"/>
    </w:rPr>
  </w:style>
  <w:style w:type="paragraph" w:styleId="CommentText">
    <w:name w:val="annotation text"/>
    <w:basedOn w:val="Normal"/>
    <w:link w:val="CommentTextChar1"/>
    <w:uiPriority w:val="99"/>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References,WB List Paragraph,Liste 1,List Paragraph1,Medium Grid 1 - Accent 21,List Paragraph nowy,Numbered List Paragraph,ReferencesCxSpLast,123 List Paragraph,List_Paragraph,Multilevel para_II,Dot p"/>
    <w:basedOn w:val="Normal"/>
    <w:link w:val="ListParagraphChar"/>
    <w:uiPriority w:val="34"/>
    <w:qFormat/>
    <w:rsid w:val="007E1538"/>
    <w:pPr>
      <w:ind w:left="720"/>
      <w:contextualSpacing/>
    </w:pPr>
    <w:rPr>
      <w:rFonts w:ascii="Calibri" w:hAnsi="Calibri"/>
      <w:sz w:val="22"/>
      <w:szCs w:val="22"/>
    </w:rPr>
  </w:style>
  <w:style w:type="character" w:customStyle="1" w:styleId="CommentTextChar">
    <w:name w:val="Comment Text Char"/>
    <w:uiPriority w:val="99"/>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Footnote Text Char1 Char,Footnote Text Char Char Char,Char Char,FOOTNOTES Char,fn Char,Footnote Text1 Char Char,Footnote Text2 Char,Footnote Text Char Char Char1 Char Char,footnote text Char,AD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ListParagraphChar">
    <w:name w:val="List Paragraph Char"/>
    <w:aliases w:val="Bullets Char,List Paragraph (numbered (a)) Char,References Char,WB List Paragraph Char,Liste 1 Char,List Paragraph1 Char,Medium Grid 1 - Accent 21 Char,List Paragraph nowy Char,Numbered List Paragraph Char,ReferencesCxSpLast Char"/>
    <w:link w:val="ListParagraph"/>
    <w:uiPriority w:val="34"/>
    <w:qFormat/>
    <w:locked/>
    <w:rsid w:val="00101C6D"/>
    <w:rPr>
      <w:rFonts w:ascii="Calibri" w:eastAsia="Times New Roman" w:hAnsi="Calibri"/>
      <w:sz w:val="22"/>
      <w:szCs w:val="22"/>
    </w:rPr>
  </w:style>
  <w:style w:type="character" w:customStyle="1" w:styleId="Heading3Char">
    <w:name w:val="Heading 3 Char"/>
    <w:link w:val="Heading3"/>
    <w:semiHidden/>
    <w:rsid w:val="00646FEB"/>
    <w:rPr>
      <w:rFonts w:ascii="Calibri Light" w:eastAsia="Times New Roman" w:hAnsi="Calibri Light" w:cs="Times New Roman"/>
      <w:b/>
      <w:bCs/>
      <w:sz w:val="26"/>
      <w:szCs w:val="26"/>
    </w:rPr>
  </w:style>
  <w:style w:type="paragraph" w:customStyle="1" w:styleId="Char2">
    <w:name w:val="Char2"/>
    <w:basedOn w:val="Normal"/>
    <w:link w:val="FootnoteReference"/>
    <w:rsid w:val="006E5995"/>
    <w:pPr>
      <w:spacing w:after="160" w:line="240" w:lineRule="exact"/>
    </w:pPr>
    <w:rPr>
      <w:rFonts w:eastAsia="MS Mincho"/>
      <w:sz w:val="20"/>
      <w:szCs w:val="20"/>
      <w:vertAlign w:val="superscript"/>
    </w:rPr>
  </w:style>
  <w:style w:type="paragraph" w:customStyle="1" w:styleId="PDSHeading2">
    <w:name w:val="PDS Heading 2"/>
    <w:next w:val="Normal"/>
    <w:rsid w:val="00C36AE8"/>
    <w:pPr>
      <w:keepNext/>
      <w:numPr>
        <w:ilvl w:val="1"/>
        <w:numId w:val="13"/>
      </w:numPr>
    </w:pPr>
    <w:rPr>
      <w:rFonts w:eastAsia="Times New Roman"/>
      <w:b/>
      <w:sz w:val="24"/>
    </w:rPr>
  </w:style>
  <w:style w:type="paragraph" w:customStyle="1" w:styleId="PDSHeading1">
    <w:name w:val="PDS Heading 1"/>
    <w:next w:val="PDSHeading2"/>
    <w:rsid w:val="00C36AE8"/>
    <w:pPr>
      <w:keepNext/>
      <w:numPr>
        <w:numId w:val="13"/>
      </w:numPr>
      <w:outlineLvl w:val="0"/>
    </w:pPr>
    <w:rPr>
      <w:rFonts w:eastAsia="Times New Roman"/>
      <w:b/>
      <w:caps/>
      <w:sz w:val="24"/>
    </w:rPr>
  </w:style>
  <w:style w:type="paragraph" w:customStyle="1" w:styleId="PDSAnnexHeading">
    <w:name w:val="PDS Annex Heading"/>
    <w:next w:val="Normal"/>
    <w:rsid w:val="00C36AE8"/>
    <w:pPr>
      <w:keepNext/>
      <w:spacing w:after="120"/>
      <w:jc w:val="center"/>
    </w:pPr>
    <w:rPr>
      <w:rFonts w:eastAsia="Times New Roman"/>
      <w:b/>
      <w:sz w:val="24"/>
    </w:rPr>
  </w:style>
  <w:style w:type="paragraph" w:styleId="NoSpacing">
    <w:name w:val="No Spacing"/>
    <w:basedOn w:val="Normal"/>
    <w:link w:val="NoSpacingChar"/>
    <w:uiPriority w:val="1"/>
    <w:qFormat/>
    <w:rsid w:val="00C36AE8"/>
    <w:rPr>
      <w:rFonts w:ascii="Cambria" w:eastAsia="Calibri" w:hAnsi="Cambria"/>
      <w:sz w:val="22"/>
      <w:szCs w:val="22"/>
      <w:lang w:bidi="en-US"/>
    </w:rPr>
  </w:style>
  <w:style w:type="character" w:customStyle="1" w:styleId="NoSpacingChar">
    <w:name w:val="No Spacing Char"/>
    <w:link w:val="NoSpacing"/>
    <w:uiPriority w:val="1"/>
    <w:rsid w:val="00C36AE8"/>
    <w:rPr>
      <w:rFonts w:ascii="Cambria" w:eastAsia="Calibri" w:hAnsi="Cambria"/>
      <w:sz w:val="22"/>
      <w:szCs w:val="22"/>
      <w:lang w:bidi="en-US"/>
    </w:rPr>
  </w:style>
  <w:style w:type="paragraph" w:styleId="Caption">
    <w:name w:val="caption"/>
    <w:aliases w:val="AICD,Table,LVT Table Heading,Légende Car Car,Légende Car1,Caption Char2,Caption Char1 Char1,Caption Char Char Char,Caption Char1 Char Char Char,Caption Char Char Char1 Char Char,Caption Char1 Char Char Char Char Char,Caption Char1,Caption Ch"/>
    <w:basedOn w:val="Normal"/>
    <w:next w:val="Normal"/>
    <w:link w:val="CaptionChar"/>
    <w:uiPriority w:val="35"/>
    <w:unhideWhenUsed/>
    <w:qFormat/>
    <w:rsid w:val="00C36AE8"/>
    <w:pPr>
      <w:spacing w:before="120" w:after="120"/>
    </w:pPr>
    <w:rPr>
      <w:rFonts w:eastAsia="MS Mincho"/>
      <w:b/>
      <w:bCs/>
      <w:color w:val="000000"/>
      <w:szCs w:val="18"/>
    </w:rPr>
  </w:style>
  <w:style w:type="character" w:customStyle="1" w:styleId="CaptionChar">
    <w:name w:val="Caption Char"/>
    <w:aliases w:val="AICD Char,Table Char,LVT Table Heading Char,Légende Car Car Char,Légende Car1 Char,Caption Char2 Char,Caption Char1 Char1 Char,Caption Char Char Char Char,Caption Char1 Char Char Char Char,Caption Char Char Char1 Char Char Char"/>
    <w:link w:val="Caption"/>
    <w:uiPriority w:val="35"/>
    <w:rsid w:val="00C36AE8"/>
    <w:rPr>
      <w:b/>
      <w:bCs/>
      <w:color w:val="000000"/>
      <w:sz w:val="24"/>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uiPriority w:val="99"/>
    <w:rsid w:val="003D6D0F"/>
    <w:pPr>
      <w:spacing w:after="160" w:line="240" w:lineRule="exact"/>
    </w:pPr>
    <w:rPr>
      <w:sz w:val="20"/>
      <w:szCs w:val="20"/>
      <w:vertAlign w:val="superscript"/>
    </w:rPr>
  </w:style>
  <w:style w:type="paragraph" w:customStyle="1" w:styleId="Default">
    <w:name w:val="Default"/>
    <w:rsid w:val="00181617"/>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E74AE2"/>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280">
      <w:bodyDiv w:val="1"/>
      <w:marLeft w:val="0"/>
      <w:marRight w:val="0"/>
      <w:marTop w:val="0"/>
      <w:marBottom w:val="0"/>
      <w:divBdr>
        <w:top w:val="none" w:sz="0" w:space="0" w:color="auto"/>
        <w:left w:val="none" w:sz="0" w:space="0" w:color="auto"/>
        <w:bottom w:val="none" w:sz="0" w:space="0" w:color="auto"/>
        <w:right w:val="none" w:sz="0" w:space="0" w:color="auto"/>
      </w:divBdr>
    </w:div>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74209414">
      <w:bodyDiv w:val="1"/>
      <w:marLeft w:val="0"/>
      <w:marRight w:val="0"/>
      <w:marTop w:val="0"/>
      <w:marBottom w:val="0"/>
      <w:divBdr>
        <w:top w:val="none" w:sz="0" w:space="0" w:color="auto"/>
        <w:left w:val="none" w:sz="0" w:space="0" w:color="auto"/>
        <w:bottom w:val="none" w:sz="0" w:space="0" w:color="auto"/>
        <w:right w:val="none" w:sz="0" w:space="0" w:color="auto"/>
      </w:divBdr>
    </w:div>
    <w:div w:id="79642820">
      <w:bodyDiv w:val="1"/>
      <w:marLeft w:val="0"/>
      <w:marRight w:val="0"/>
      <w:marTop w:val="0"/>
      <w:marBottom w:val="0"/>
      <w:divBdr>
        <w:top w:val="none" w:sz="0" w:space="0" w:color="auto"/>
        <w:left w:val="none" w:sz="0" w:space="0" w:color="auto"/>
        <w:bottom w:val="none" w:sz="0" w:space="0" w:color="auto"/>
        <w:right w:val="none" w:sz="0" w:space="0" w:color="auto"/>
      </w:divBdr>
    </w:div>
    <w:div w:id="209147784">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17963738">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574366271">
      <w:bodyDiv w:val="1"/>
      <w:marLeft w:val="0"/>
      <w:marRight w:val="0"/>
      <w:marTop w:val="0"/>
      <w:marBottom w:val="0"/>
      <w:divBdr>
        <w:top w:val="none" w:sz="0" w:space="0" w:color="auto"/>
        <w:left w:val="none" w:sz="0" w:space="0" w:color="auto"/>
        <w:bottom w:val="none" w:sz="0" w:space="0" w:color="auto"/>
        <w:right w:val="none" w:sz="0" w:space="0" w:color="auto"/>
      </w:divBdr>
    </w:div>
    <w:div w:id="592082518">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72530675">
      <w:bodyDiv w:val="1"/>
      <w:marLeft w:val="0"/>
      <w:marRight w:val="0"/>
      <w:marTop w:val="0"/>
      <w:marBottom w:val="0"/>
      <w:divBdr>
        <w:top w:val="none" w:sz="0" w:space="0" w:color="auto"/>
        <w:left w:val="none" w:sz="0" w:space="0" w:color="auto"/>
        <w:bottom w:val="none" w:sz="0" w:space="0" w:color="auto"/>
        <w:right w:val="none" w:sz="0" w:space="0" w:color="auto"/>
      </w:divBdr>
    </w:div>
    <w:div w:id="675887560">
      <w:bodyDiv w:val="1"/>
      <w:marLeft w:val="0"/>
      <w:marRight w:val="0"/>
      <w:marTop w:val="0"/>
      <w:marBottom w:val="0"/>
      <w:divBdr>
        <w:top w:val="none" w:sz="0" w:space="0" w:color="auto"/>
        <w:left w:val="none" w:sz="0" w:space="0" w:color="auto"/>
        <w:bottom w:val="none" w:sz="0" w:space="0" w:color="auto"/>
        <w:right w:val="none" w:sz="0" w:space="0" w:color="auto"/>
      </w:divBdr>
    </w:div>
    <w:div w:id="729303141">
      <w:bodyDiv w:val="1"/>
      <w:marLeft w:val="0"/>
      <w:marRight w:val="0"/>
      <w:marTop w:val="0"/>
      <w:marBottom w:val="0"/>
      <w:divBdr>
        <w:top w:val="none" w:sz="0" w:space="0" w:color="auto"/>
        <w:left w:val="none" w:sz="0" w:space="0" w:color="auto"/>
        <w:bottom w:val="none" w:sz="0" w:space="0" w:color="auto"/>
        <w:right w:val="none" w:sz="0" w:space="0" w:color="auto"/>
      </w:divBdr>
    </w:div>
    <w:div w:id="732048461">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16931702">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310011903">
      <w:bodyDiv w:val="1"/>
      <w:marLeft w:val="0"/>
      <w:marRight w:val="0"/>
      <w:marTop w:val="0"/>
      <w:marBottom w:val="0"/>
      <w:divBdr>
        <w:top w:val="none" w:sz="0" w:space="0" w:color="auto"/>
        <w:left w:val="none" w:sz="0" w:space="0" w:color="auto"/>
        <w:bottom w:val="none" w:sz="0" w:space="0" w:color="auto"/>
        <w:right w:val="none" w:sz="0" w:space="0" w:color="auto"/>
      </w:divBdr>
    </w:div>
    <w:div w:id="1418136786">
      <w:bodyDiv w:val="1"/>
      <w:marLeft w:val="0"/>
      <w:marRight w:val="0"/>
      <w:marTop w:val="0"/>
      <w:marBottom w:val="0"/>
      <w:divBdr>
        <w:top w:val="none" w:sz="0" w:space="0" w:color="auto"/>
        <w:left w:val="none" w:sz="0" w:space="0" w:color="auto"/>
        <w:bottom w:val="none" w:sz="0" w:space="0" w:color="auto"/>
        <w:right w:val="none" w:sz="0" w:space="0" w:color="auto"/>
      </w:divBdr>
    </w:div>
    <w:div w:id="1487628171">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588492976">
      <w:bodyDiv w:val="1"/>
      <w:marLeft w:val="0"/>
      <w:marRight w:val="0"/>
      <w:marTop w:val="0"/>
      <w:marBottom w:val="0"/>
      <w:divBdr>
        <w:top w:val="none" w:sz="0" w:space="0" w:color="auto"/>
        <w:left w:val="none" w:sz="0" w:space="0" w:color="auto"/>
        <w:bottom w:val="none" w:sz="0" w:space="0" w:color="auto"/>
        <w:right w:val="none" w:sz="0" w:space="0" w:color="auto"/>
      </w:divBdr>
    </w:div>
    <w:div w:id="1642691095">
      <w:bodyDiv w:val="1"/>
      <w:marLeft w:val="0"/>
      <w:marRight w:val="0"/>
      <w:marTop w:val="0"/>
      <w:marBottom w:val="0"/>
      <w:divBdr>
        <w:top w:val="none" w:sz="0" w:space="0" w:color="auto"/>
        <w:left w:val="none" w:sz="0" w:space="0" w:color="auto"/>
        <w:bottom w:val="none" w:sz="0" w:space="0" w:color="auto"/>
        <w:right w:val="none" w:sz="0" w:space="0" w:color="auto"/>
      </w:divBdr>
    </w:div>
    <w:div w:id="1712340407">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6800834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10595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mptf.undp.org/document/download/10425"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alihadam@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peacebuilding/pbso/pdf/seven_point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2017-02-13T11:00:00+00:00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00097061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ATLASPDC-4-60367</_dlc_DocId>
    <_dlc_DocIdUrl xmlns="f1161f5b-24a3-4c2d-bc81-44cb9325e8ee">
      <Url>https://info.undp.org/docs/pdc/_layouts/DocIdRedir.aspx?ID=ATLASPDC-4-60367</Url>
      <Description>ATLASPDC-4-60367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AD6CF1F-2841-4F45-8E8E-0EBCA7D2D7D5}"/>
</file>

<file path=customXml/itemProps2.xml><?xml version="1.0" encoding="utf-8"?>
<ds:datastoreItem xmlns:ds="http://schemas.openxmlformats.org/officeDocument/2006/customXml" ds:itemID="{4A073BB3-9E81-42CD-80E9-4A518556B7FE}"/>
</file>

<file path=customXml/itemProps3.xml><?xml version="1.0" encoding="utf-8"?>
<ds:datastoreItem xmlns:ds="http://schemas.openxmlformats.org/officeDocument/2006/customXml" ds:itemID="{805A1387-FD24-43D8-BDD2-909F15191EF3}"/>
</file>

<file path=customXml/itemProps4.xml><?xml version="1.0" encoding="utf-8"?>
<ds:datastoreItem xmlns:ds="http://schemas.openxmlformats.org/officeDocument/2006/customXml" ds:itemID="{00083CAC-3306-4A53-8D8F-B36F0ED3488A}"/>
</file>

<file path=customXml/itemProps5.xml><?xml version="1.0" encoding="utf-8"?>
<ds:datastoreItem xmlns:ds="http://schemas.openxmlformats.org/officeDocument/2006/customXml" ds:itemID="{9E75A10E-A198-4A74-A5D2-A5E5BE9ACA74}"/>
</file>

<file path=customXml/itemProps6.xml><?xml version="1.0" encoding="utf-8"?>
<ds:datastoreItem xmlns:ds="http://schemas.openxmlformats.org/officeDocument/2006/customXml" ds:itemID="{8D195397-F0FD-4D86-9572-2037F91D66D5}"/>
</file>

<file path=docProps/app.xml><?xml version="1.0" encoding="utf-8"?>
<Properties xmlns="http://schemas.openxmlformats.org/officeDocument/2006/extended-properties" xmlns:vt="http://schemas.openxmlformats.org/officeDocument/2006/docPropsVTypes">
  <Template>Normal</Template>
  <TotalTime>11</TotalTime>
  <Pages>1</Pages>
  <Words>14627</Words>
  <Characters>83374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PBF – PROJECT DOCUMENT</vt:lpstr>
    </vt:vector>
  </TitlesOfParts>
  <Company>United Nations</Company>
  <LinksUpToDate>false</LinksUpToDate>
  <CharactersWithSpaces>97806</CharactersWithSpaces>
  <SharedDoc>false</SharedDoc>
  <HLinks>
    <vt:vector size="18" baseType="variant">
      <vt:variant>
        <vt:i4>1769541</vt:i4>
      </vt:variant>
      <vt:variant>
        <vt:i4>3</vt:i4>
      </vt:variant>
      <vt:variant>
        <vt:i4>0</vt:i4>
      </vt:variant>
      <vt:variant>
        <vt:i4>5</vt:i4>
      </vt:variant>
      <vt:variant>
        <vt:lpwstr>http://mptf.undp.org/document/download/10425</vt:lpwstr>
      </vt:variant>
      <vt:variant>
        <vt:lpwstr/>
      </vt:variant>
      <vt:variant>
        <vt:i4>7274574</vt:i4>
      </vt:variant>
      <vt:variant>
        <vt:i4>0</vt:i4>
      </vt:variant>
      <vt:variant>
        <vt:i4>0</vt:i4>
      </vt:variant>
      <vt:variant>
        <vt:i4>5</vt:i4>
      </vt:variant>
      <vt:variant>
        <vt:lpwstr>mailto:alihadam@gmail.com</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lastModifiedBy>Merita Jorgo</cp:lastModifiedBy>
  <cp:revision>2</cp:revision>
  <cp:lastPrinted>2016-04-19T05:09:00Z</cp:lastPrinted>
  <dcterms:created xsi:type="dcterms:W3CDTF">2016-04-22T09:28:00Z</dcterms:created>
  <dcterms:modified xsi:type="dcterms:W3CDTF">2016-04-22T09:28:00Z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3c035461-be9f-4b6c-9a5e-cf1e2e9ef0c0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